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D6453" w14:textId="77777777" w:rsidR="00132EA6" w:rsidRPr="009F4047" w:rsidRDefault="00132EA6" w:rsidP="00EF4C27">
      <w:pPr>
        <w:spacing w:after="0" w:line="240" w:lineRule="auto"/>
        <w:ind w:right="-23"/>
        <w:jc w:val="right"/>
        <w:rPr>
          <w:rFonts w:ascii="Arial" w:eastAsia="Arial" w:hAnsi="Arial" w:cs="Arial"/>
          <w:color w:val="1F4E79" w:themeColor="accent1" w:themeShade="80"/>
          <w:w w:val="95"/>
          <w:sz w:val="32"/>
          <w:szCs w:val="32"/>
        </w:rPr>
      </w:pPr>
      <w:bookmarkStart w:id="0" w:name="_Hlk163561979"/>
      <w:bookmarkEnd w:id="0"/>
    </w:p>
    <w:p w14:paraId="0ECCEECB" w14:textId="46FBA4C8" w:rsidR="005026DB" w:rsidRPr="009F4047" w:rsidRDefault="005026DB" w:rsidP="00CE342B">
      <w:pPr>
        <w:spacing w:after="0" w:line="240" w:lineRule="auto"/>
        <w:ind w:right="-23"/>
        <w:jc w:val="right"/>
        <w:rPr>
          <w:rFonts w:ascii="Arial" w:eastAsia="Arial" w:hAnsi="Arial" w:cs="Arial"/>
          <w:color w:val="1F4E79" w:themeColor="accent1" w:themeShade="80"/>
          <w:w w:val="95"/>
          <w:sz w:val="32"/>
          <w:szCs w:val="32"/>
        </w:rPr>
      </w:pPr>
      <w:r w:rsidRPr="009F4047">
        <w:rPr>
          <w:rFonts w:ascii="Arial" w:eastAsia="Arial" w:hAnsi="Arial" w:cs="Arial"/>
          <w:color w:val="1F4E79" w:themeColor="accent1" w:themeShade="80"/>
          <w:w w:val="95"/>
          <w:sz w:val="32"/>
          <w:szCs w:val="32"/>
        </w:rPr>
        <w:t xml:space="preserve">Tasmania Development </w:t>
      </w:r>
      <w:r w:rsidR="00E11A06" w:rsidRPr="009F4047">
        <w:rPr>
          <w:rFonts w:ascii="Arial" w:eastAsia="Arial" w:hAnsi="Arial" w:cs="Arial"/>
          <w:color w:val="1F4E79" w:themeColor="accent1" w:themeShade="80"/>
          <w:w w:val="95"/>
          <w:sz w:val="32"/>
          <w:szCs w:val="32"/>
        </w:rPr>
        <w:t xml:space="preserve">and Resources </w:t>
      </w:r>
      <w:r w:rsidRPr="009F4047">
        <w:rPr>
          <w:rFonts w:ascii="Arial" w:eastAsia="Arial" w:hAnsi="Arial" w:cs="Arial"/>
          <w:color w:val="1F4E79" w:themeColor="accent1" w:themeShade="80"/>
          <w:w w:val="95"/>
          <w:sz w:val="32"/>
          <w:szCs w:val="32"/>
        </w:rPr>
        <w:t>Board</w:t>
      </w:r>
    </w:p>
    <w:p w14:paraId="66F19059" w14:textId="264D1F73" w:rsidR="005026DB" w:rsidRPr="009F4047" w:rsidRDefault="005026DB" w:rsidP="00CE342B">
      <w:pPr>
        <w:pBdr>
          <w:bottom w:val="single" w:sz="18" w:space="1" w:color="2F5496" w:themeColor="accent5" w:themeShade="BF"/>
        </w:pBdr>
        <w:spacing w:after="0" w:line="240" w:lineRule="auto"/>
        <w:ind w:left="-284" w:right="-20"/>
        <w:jc w:val="right"/>
        <w:rPr>
          <w:rFonts w:ascii="Arial" w:eastAsia="Arial" w:hAnsi="Arial" w:cs="Arial"/>
          <w:color w:val="1F4E79" w:themeColor="accent1" w:themeShade="80"/>
          <w:w w:val="95"/>
          <w:sz w:val="32"/>
          <w:szCs w:val="32"/>
        </w:rPr>
      </w:pPr>
      <w:r w:rsidRPr="009F4047">
        <w:rPr>
          <w:rFonts w:ascii="Arial" w:eastAsia="Arial" w:hAnsi="Arial" w:cs="Arial"/>
          <w:color w:val="1F4E79" w:themeColor="accent1" w:themeShade="80"/>
          <w:w w:val="95"/>
          <w:sz w:val="32"/>
          <w:szCs w:val="32"/>
        </w:rPr>
        <w:t>Quarterly</w:t>
      </w:r>
      <w:r w:rsidR="00403DC2" w:rsidRPr="009F4047">
        <w:rPr>
          <w:rFonts w:ascii="Arial" w:eastAsia="Arial" w:hAnsi="Arial" w:cs="Arial"/>
          <w:color w:val="1F4E79" w:themeColor="accent1" w:themeShade="80"/>
          <w:w w:val="95"/>
          <w:sz w:val="32"/>
          <w:szCs w:val="32"/>
        </w:rPr>
        <w:t xml:space="preserve"> Summary</w:t>
      </w:r>
      <w:r w:rsidRPr="009F4047">
        <w:rPr>
          <w:rFonts w:ascii="Arial" w:eastAsia="Arial" w:hAnsi="Arial" w:cs="Arial"/>
          <w:color w:val="1F4E79" w:themeColor="accent1" w:themeShade="80"/>
          <w:w w:val="95"/>
          <w:sz w:val="32"/>
          <w:szCs w:val="32"/>
        </w:rPr>
        <w:t xml:space="preserve"> </w:t>
      </w:r>
      <w:r w:rsidR="00263B58" w:rsidRPr="009F4047">
        <w:rPr>
          <w:rFonts w:ascii="Arial" w:eastAsia="Arial" w:hAnsi="Arial" w:cs="Arial"/>
          <w:color w:val="1F4E79" w:themeColor="accent1" w:themeShade="80"/>
          <w:w w:val="95"/>
          <w:sz w:val="32"/>
          <w:szCs w:val="32"/>
        </w:rPr>
        <w:t xml:space="preserve">Activity </w:t>
      </w:r>
      <w:r w:rsidRPr="009F4047">
        <w:rPr>
          <w:rFonts w:ascii="Arial" w:eastAsia="Arial" w:hAnsi="Arial" w:cs="Arial"/>
          <w:color w:val="1F4E79" w:themeColor="accent1" w:themeShade="80"/>
          <w:w w:val="95"/>
          <w:sz w:val="32"/>
          <w:szCs w:val="32"/>
        </w:rPr>
        <w:t xml:space="preserve">Report </w:t>
      </w:r>
      <w:r w:rsidR="00E50323" w:rsidRPr="009F4047">
        <w:rPr>
          <w:rFonts w:ascii="Arial" w:eastAsia="Arial" w:hAnsi="Arial" w:cs="Arial"/>
          <w:color w:val="1F4E79" w:themeColor="accent1" w:themeShade="80"/>
          <w:w w:val="95"/>
          <w:sz w:val="32"/>
          <w:szCs w:val="32"/>
        </w:rPr>
        <w:t>–</w:t>
      </w:r>
      <w:r w:rsidRPr="009F4047">
        <w:rPr>
          <w:rFonts w:ascii="Arial" w:eastAsia="Arial" w:hAnsi="Arial" w:cs="Arial"/>
          <w:color w:val="1F4E79" w:themeColor="accent1" w:themeShade="80"/>
          <w:w w:val="95"/>
          <w:sz w:val="32"/>
          <w:szCs w:val="32"/>
        </w:rPr>
        <w:t xml:space="preserve"> </w:t>
      </w:r>
      <w:r w:rsidR="003F4361">
        <w:rPr>
          <w:rFonts w:ascii="Arial" w:eastAsia="Arial" w:hAnsi="Arial" w:cs="Arial"/>
          <w:color w:val="1F4E79" w:themeColor="accent1" w:themeShade="80"/>
          <w:w w:val="95"/>
          <w:sz w:val="32"/>
          <w:szCs w:val="32"/>
        </w:rPr>
        <w:t xml:space="preserve">31 </w:t>
      </w:r>
      <w:r w:rsidR="007278BC">
        <w:rPr>
          <w:rFonts w:ascii="Arial" w:eastAsia="Arial" w:hAnsi="Arial" w:cs="Arial"/>
          <w:color w:val="1F4E79" w:themeColor="accent1" w:themeShade="80"/>
          <w:w w:val="95"/>
          <w:sz w:val="32"/>
          <w:szCs w:val="32"/>
        </w:rPr>
        <w:t>March 2025</w:t>
      </w:r>
    </w:p>
    <w:p w14:paraId="7B47E44E" w14:textId="77BC588A" w:rsidR="00924D1C" w:rsidRPr="009F4047" w:rsidRDefault="00924D1C" w:rsidP="005026DB">
      <w:pPr>
        <w:pBdr>
          <w:bottom w:val="single" w:sz="18" w:space="1" w:color="2F5496" w:themeColor="accent5" w:themeShade="BF"/>
        </w:pBdr>
        <w:spacing w:before="44" w:after="0" w:line="240" w:lineRule="auto"/>
        <w:ind w:left="-284" w:right="-20"/>
        <w:jc w:val="right"/>
        <w:rPr>
          <w:rFonts w:ascii="Arial" w:eastAsia="Arial" w:hAnsi="Arial" w:cs="Arial"/>
          <w:color w:val="1F4E79" w:themeColor="accent1" w:themeShade="80"/>
          <w:w w:val="95"/>
          <w:sz w:val="32"/>
          <w:szCs w:val="32"/>
        </w:rPr>
      </w:pPr>
      <w:r w:rsidRPr="009F4047">
        <w:rPr>
          <w:rFonts w:ascii="Arial" w:eastAsia="Arial" w:hAnsi="Arial" w:cs="Arial"/>
          <w:color w:val="1F4E79" w:themeColor="accent1" w:themeShade="80"/>
          <w:w w:val="95"/>
          <w:sz w:val="32"/>
          <w:szCs w:val="32"/>
        </w:rPr>
        <w:t xml:space="preserve">Report to Minister for </w:t>
      </w:r>
      <w:r w:rsidR="00D50EE6">
        <w:rPr>
          <w:rFonts w:ascii="Arial" w:eastAsia="Arial" w:hAnsi="Arial" w:cs="Arial"/>
          <w:color w:val="1F4E79" w:themeColor="accent1" w:themeShade="80"/>
          <w:w w:val="95"/>
          <w:sz w:val="32"/>
          <w:szCs w:val="32"/>
        </w:rPr>
        <w:t>Business, Industry and Resources</w:t>
      </w:r>
      <w:r w:rsidR="000052ED">
        <w:rPr>
          <w:rFonts w:ascii="Arial" w:eastAsia="Arial" w:hAnsi="Arial" w:cs="Arial"/>
          <w:color w:val="1F4E79" w:themeColor="accent1" w:themeShade="80"/>
          <w:w w:val="95"/>
          <w:sz w:val="32"/>
          <w:szCs w:val="32"/>
        </w:rPr>
        <w:t xml:space="preserve"> </w:t>
      </w:r>
    </w:p>
    <w:p w14:paraId="388F8BBD" w14:textId="77777777" w:rsidR="007E74FC" w:rsidRPr="009F4047" w:rsidRDefault="007E74FC" w:rsidP="000952F7">
      <w:pPr>
        <w:spacing w:after="0" w:line="240" w:lineRule="auto"/>
        <w:ind w:right="-23"/>
        <w:jc w:val="right"/>
        <w:rPr>
          <w:rFonts w:ascii="Arial" w:eastAsia="Arial" w:hAnsi="Arial" w:cs="Arial"/>
          <w:color w:val="000000" w:themeColor="text1"/>
          <w:w w:val="95"/>
          <w:sz w:val="16"/>
          <w:szCs w:val="16"/>
        </w:rPr>
      </w:pPr>
    </w:p>
    <w:p w14:paraId="7753E8BB" w14:textId="77777777" w:rsidR="00003B02" w:rsidRPr="009F4047" w:rsidRDefault="00003B02" w:rsidP="00CB17EF">
      <w:pPr>
        <w:pStyle w:val="NoSpacing"/>
        <w:spacing w:line="240" w:lineRule="auto"/>
        <w:ind w:left="-284"/>
        <w:rPr>
          <w:rFonts w:ascii="Arial" w:hAnsi="Arial" w:cs="Arial"/>
          <w:spacing w:val="-1"/>
          <w:sz w:val="23"/>
          <w:szCs w:val="23"/>
        </w:rPr>
        <w:sectPr w:rsidR="00003B02" w:rsidRPr="009F4047" w:rsidSect="009F4047">
          <w:footerReference w:type="default" r:id="rId8"/>
          <w:footerReference w:type="first" r:id="rId9"/>
          <w:pgSz w:w="11906" w:h="16838"/>
          <w:pgMar w:top="284" w:right="707" w:bottom="284" w:left="851" w:header="709" w:footer="709" w:gutter="0"/>
          <w:cols w:space="708"/>
          <w:titlePg/>
          <w:docGrid w:linePitch="360"/>
        </w:sectPr>
      </w:pPr>
    </w:p>
    <w:p w14:paraId="7070A10F" w14:textId="77777777" w:rsidR="00D32EC4" w:rsidRDefault="00D32EC4" w:rsidP="006C2D83">
      <w:pPr>
        <w:pStyle w:val="NoSpacing"/>
        <w:spacing w:before="0" w:after="100" w:line="240" w:lineRule="auto"/>
        <w:ind w:left="-284"/>
        <w:rPr>
          <w:rFonts w:ascii="Arial" w:hAnsi="Arial" w:cs="Arial"/>
          <w:spacing w:val="-1"/>
          <w:sz w:val="20"/>
          <w:szCs w:val="20"/>
        </w:rPr>
      </w:pPr>
    </w:p>
    <w:p w14:paraId="20F73C35" w14:textId="73BB386D" w:rsidR="006C2D83" w:rsidRPr="006C2D83" w:rsidRDefault="003A0AEA" w:rsidP="006C2D83">
      <w:pPr>
        <w:pStyle w:val="NoSpacing"/>
        <w:spacing w:before="0" w:after="100" w:line="240" w:lineRule="auto"/>
        <w:ind w:left="-284"/>
        <w:rPr>
          <w:rFonts w:ascii="Arial" w:hAnsi="Arial" w:cs="Arial"/>
          <w:spacing w:val="-1"/>
          <w:sz w:val="20"/>
          <w:szCs w:val="20"/>
        </w:rPr>
      </w:pPr>
      <w:r w:rsidRPr="00072E4B">
        <w:rPr>
          <w:rFonts w:ascii="Arial" w:hAnsi="Arial" w:cs="Arial"/>
          <w:spacing w:val="-1"/>
          <w:sz w:val="20"/>
          <w:szCs w:val="20"/>
        </w:rPr>
        <w:t>T</w:t>
      </w:r>
      <w:r w:rsidRPr="00072E4B">
        <w:rPr>
          <w:rFonts w:ascii="Arial" w:hAnsi="Arial" w:cs="Arial"/>
          <w:sz w:val="20"/>
          <w:szCs w:val="20"/>
        </w:rPr>
        <w:t>he</w:t>
      </w:r>
      <w:r w:rsidRPr="00072E4B">
        <w:rPr>
          <w:rFonts w:ascii="Arial" w:hAnsi="Arial" w:cs="Arial"/>
          <w:spacing w:val="-4"/>
          <w:sz w:val="20"/>
          <w:szCs w:val="20"/>
        </w:rPr>
        <w:t xml:space="preserve"> </w:t>
      </w:r>
      <w:r w:rsidRPr="00072E4B">
        <w:rPr>
          <w:rFonts w:ascii="Arial" w:hAnsi="Arial" w:cs="Arial"/>
          <w:spacing w:val="-1"/>
          <w:sz w:val="20"/>
          <w:szCs w:val="20"/>
        </w:rPr>
        <w:t>B</w:t>
      </w:r>
      <w:r w:rsidRPr="00072E4B">
        <w:rPr>
          <w:rFonts w:ascii="Arial" w:hAnsi="Arial" w:cs="Arial"/>
          <w:sz w:val="20"/>
          <w:szCs w:val="20"/>
        </w:rPr>
        <w:t>oa</w:t>
      </w:r>
      <w:r w:rsidRPr="00072E4B">
        <w:rPr>
          <w:rFonts w:ascii="Arial" w:hAnsi="Arial" w:cs="Arial"/>
          <w:spacing w:val="1"/>
          <w:sz w:val="20"/>
          <w:szCs w:val="20"/>
        </w:rPr>
        <w:t>r</w:t>
      </w:r>
      <w:r w:rsidRPr="00072E4B">
        <w:rPr>
          <w:rFonts w:ascii="Arial" w:hAnsi="Arial" w:cs="Arial"/>
          <w:sz w:val="20"/>
          <w:szCs w:val="20"/>
        </w:rPr>
        <w:t>d</w:t>
      </w:r>
      <w:r w:rsidRPr="00072E4B">
        <w:rPr>
          <w:rFonts w:ascii="Arial" w:hAnsi="Arial" w:cs="Arial"/>
          <w:spacing w:val="-10"/>
          <w:sz w:val="20"/>
          <w:szCs w:val="20"/>
        </w:rPr>
        <w:t xml:space="preserve"> </w:t>
      </w:r>
      <w:r w:rsidRPr="00072E4B">
        <w:rPr>
          <w:rFonts w:ascii="Arial" w:hAnsi="Arial" w:cs="Arial"/>
          <w:sz w:val="20"/>
          <w:szCs w:val="20"/>
        </w:rPr>
        <w:t>continues</w:t>
      </w:r>
      <w:r w:rsidRPr="00072E4B">
        <w:rPr>
          <w:rFonts w:ascii="Arial" w:hAnsi="Arial" w:cs="Arial"/>
          <w:spacing w:val="-15"/>
          <w:sz w:val="20"/>
          <w:szCs w:val="20"/>
        </w:rPr>
        <w:t xml:space="preserve"> </w:t>
      </w:r>
      <w:r w:rsidRPr="00072E4B">
        <w:rPr>
          <w:rFonts w:ascii="Arial" w:hAnsi="Arial" w:cs="Arial"/>
          <w:sz w:val="20"/>
          <w:szCs w:val="20"/>
        </w:rPr>
        <w:t>to</w:t>
      </w:r>
      <w:r w:rsidRPr="00072E4B">
        <w:rPr>
          <w:rFonts w:ascii="Arial" w:hAnsi="Arial" w:cs="Arial"/>
          <w:spacing w:val="-9"/>
          <w:sz w:val="20"/>
          <w:szCs w:val="20"/>
        </w:rPr>
        <w:t xml:space="preserve"> </w:t>
      </w:r>
      <w:r w:rsidRPr="00072E4B">
        <w:rPr>
          <w:rFonts w:ascii="Arial" w:hAnsi="Arial" w:cs="Arial"/>
          <w:sz w:val="20"/>
          <w:szCs w:val="20"/>
        </w:rPr>
        <w:t>p</w:t>
      </w:r>
      <w:r w:rsidRPr="00072E4B">
        <w:rPr>
          <w:rFonts w:ascii="Arial" w:hAnsi="Arial" w:cs="Arial"/>
          <w:spacing w:val="1"/>
          <w:sz w:val="20"/>
          <w:szCs w:val="20"/>
        </w:rPr>
        <w:t>r</w:t>
      </w:r>
      <w:r w:rsidRPr="00072E4B">
        <w:rPr>
          <w:rFonts w:ascii="Arial" w:hAnsi="Arial" w:cs="Arial"/>
          <w:sz w:val="20"/>
          <w:szCs w:val="20"/>
        </w:rPr>
        <w:t>ovide</w:t>
      </w:r>
      <w:r w:rsidRPr="00072E4B">
        <w:rPr>
          <w:rFonts w:ascii="Arial" w:hAnsi="Arial" w:cs="Arial"/>
          <w:spacing w:val="-11"/>
          <w:sz w:val="20"/>
          <w:szCs w:val="20"/>
        </w:rPr>
        <w:t xml:space="preserve"> </w:t>
      </w:r>
      <w:r w:rsidRPr="00072E4B">
        <w:rPr>
          <w:rFonts w:ascii="Arial" w:hAnsi="Arial" w:cs="Arial"/>
          <w:spacing w:val="-1"/>
          <w:sz w:val="20"/>
          <w:szCs w:val="20"/>
        </w:rPr>
        <w:t>s</w:t>
      </w:r>
      <w:r w:rsidRPr="00072E4B">
        <w:rPr>
          <w:rFonts w:ascii="Arial" w:hAnsi="Arial" w:cs="Arial"/>
          <w:sz w:val="20"/>
          <w:szCs w:val="20"/>
        </w:rPr>
        <w:t>tr</w:t>
      </w:r>
      <w:r w:rsidRPr="00072E4B">
        <w:rPr>
          <w:rFonts w:ascii="Arial" w:hAnsi="Arial" w:cs="Arial"/>
          <w:spacing w:val="1"/>
          <w:sz w:val="20"/>
          <w:szCs w:val="20"/>
        </w:rPr>
        <w:t>a</w:t>
      </w:r>
      <w:r w:rsidRPr="00072E4B">
        <w:rPr>
          <w:rFonts w:ascii="Arial" w:hAnsi="Arial" w:cs="Arial"/>
          <w:sz w:val="20"/>
          <w:szCs w:val="20"/>
        </w:rPr>
        <w:t>teg</w:t>
      </w:r>
      <w:r w:rsidRPr="00072E4B">
        <w:rPr>
          <w:rFonts w:ascii="Arial" w:hAnsi="Arial" w:cs="Arial"/>
          <w:spacing w:val="-2"/>
          <w:sz w:val="20"/>
          <w:szCs w:val="20"/>
        </w:rPr>
        <w:t>i</w:t>
      </w:r>
      <w:r w:rsidRPr="00072E4B">
        <w:rPr>
          <w:rFonts w:ascii="Arial" w:hAnsi="Arial" w:cs="Arial"/>
          <w:sz w:val="20"/>
          <w:szCs w:val="20"/>
        </w:rPr>
        <w:t>c</w:t>
      </w:r>
      <w:r w:rsidRPr="00072E4B">
        <w:rPr>
          <w:rFonts w:ascii="Arial" w:hAnsi="Arial" w:cs="Arial"/>
          <w:spacing w:val="-9"/>
          <w:sz w:val="20"/>
          <w:szCs w:val="20"/>
        </w:rPr>
        <w:t xml:space="preserve"> </w:t>
      </w:r>
      <w:r w:rsidRPr="00072E4B">
        <w:rPr>
          <w:rFonts w:ascii="Arial" w:hAnsi="Arial" w:cs="Arial"/>
          <w:sz w:val="20"/>
          <w:szCs w:val="20"/>
        </w:rPr>
        <w:t>a</w:t>
      </w:r>
      <w:r w:rsidRPr="00072E4B">
        <w:rPr>
          <w:rFonts w:ascii="Arial" w:hAnsi="Arial" w:cs="Arial"/>
          <w:spacing w:val="-2"/>
          <w:sz w:val="20"/>
          <w:szCs w:val="20"/>
        </w:rPr>
        <w:t>d</w:t>
      </w:r>
      <w:r w:rsidRPr="00072E4B">
        <w:rPr>
          <w:rFonts w:ascii="Arial" w:hAnsi="Arial" w:cs="Arial"/>
          <w:sz w:val="20"/>
          <w:szCs w:val="20"/>
        </w:rPr>
        <w:t>vi</w:t>
      </w:r>
      <w:r w:rsidRPr="00072E4B">
        <w:rPr>
          <w:rFonts w:ascii="Arial" w:hAnsi="Arial" w:cs="Arial"/>
          <w:spacing w:val="1"/>
          <w:sz w:val="20"/>
          <w:szCs w:val="20"/>
        </w:rPr>
        <w:t>c</w:t>
      </w:r>
      <w:r w:rsidRPr="00072E4B">
        <w:rPr>
          <w:rFonts w:ascii="Arial" w:hAnsi="Arial" w:cs="Arial"/>
          <w:sz w:val="20"/>
          <w:szCs w:val="20"/>
        </w:rPr>
        <w:t>e</w:t>
      </w:r>
      <w:r w:rsidRPr="00072E4B">
        <w:rPr>
          <w:rFonts w:ascii="Arial" w:hAnsi="Arial" w:cs="Arial"/>
          <w:spacing w:val="-8"/>
          <w:sz w:val="20"/>
          <w:szCs w:val="20"/>
        </w:rPr>
        <w:t xml:space="preserve"> </w:t>
      </w:r>
      <w:r w:rsidRPr="00072E4B">
        <w:rPr>
          <w:rFonts w:ascii="Arial" w:hAnsi="Arial" w:cs="Arial"/>
          <w:sz w:val="20"/>
          <w:szCs w:val="20"/>
        </w:rPr>
        <w:t>to</w:t>
      </w:r>
      <w:r w:rsidRPr="00072E4B">
        <w:rPr>
          <w:rFonts w:ascii="Arial" w:hAnsi="Arial" w:cs="Arial"/>
          <w:spacing w:val="-7"/>
          <w:sz w:val="20"/>
          <w:szCs w:val="20"/>
        </w:rPr>
        <w:t xml:space="preserve"> </w:t>
      </w:r>
      <w:r w:rsidRPr="00072E4B">
        <w:rPr>
          <w:rFonts w:ascii="Arial" w:hAnsi="Arial" w:cs="Arial"/>
          <w:sz w:val="20"/>
          <w:szCs w:val="20"/>
        </w:rPr>
        <w:t>go</w:t>
      </w:r>
      <w:r w:rsidRPr="00072E4B">
        <w:rPr>
          <w:rFonts w:ascii="Arial" w:hAnsi="Arial" w:cs="Arial"/>
          <w:spacing w:val="1"/>
          <w:sz w:val="20"/>
          <w:szCs w:val="20"/>
        </w:rPr>
        <w:t>v</w:t>
      </w:r>
      <w:r w:rsidRPr="00072E4B">
        <w:rPr>
          <w:rFonts w:ascii="Arial" w:hAnsi="Arial" w:cs="Arial"/>
          <w:sz w:val="20"/>
          <w:szCs w:val="20"/>
        </w:rPr>
        <w:t>e</w:t>
      </w:r>
      <w:r w:rsidRPr="00072E4B">
        <w:rPr>
          <w:rFonts w:ascii="Arial" w:hAnsi="Arial" w:cs="Arial"/>
          <w:spacing w:val="1"/>
          <w:sz w:val="20"/>
          <w:szCs w:val="20"/>
        </w:rPr>
        <w:t>r</w:t>
      </w:r>
      <w:r w:rsidRPr="00072E4B">
        <w:rPr>
          <w:rFonts w:ascii="Arial" w:hAnsi="Arial" w:cs="Arial"/>
          <w:sz w:val="20"/>
          <w:szCs w:val="20"/>
        </w:rPr>
        <w:t>nment</w:t>
      </w:r>
      <w:r w:rsidRPr="00072E4B">
        <w:rPr>
          <w:rFonts w:ascii="Arial" w:hAnsi="Arial" w:cs="Arial"/>
          <w:spacing w:val="-10"/>
          <w:sz w:val="20"/>
          <w:szCs w:val="20"/>
        </w:rPr>
        <w:t xml:space="preserve"> </w:t>
      </w:r>
      <w:r w:rsidR="009D5893" w:rsidRPr="00072E4B">
        <w:rPr>
          <w:rFonts w:ascii="Arial" w:hAnsi="Arial" w:cs="Arial"/>
          <w:sz w:val="20"/>
          <w:szCs w:val="20"/>
        </w:rPr>
        <w:t>regarding</w:t>
      </w:r>
      <w:r w:rsidRPr="00072E4B">
        <w:rPr>
          <w:rFonts w:ascii="Arial" w:hAnsi="Arial" w:cs="Arial"/>
          <w:spacing w:val="-6"/>
          <w:sz w:val="20"/>
          <w:szCs w:val="20"/>
        </w:rPr>
        <w:t xml:space="preserve"> </w:t>
      </w:r>
      <w:r w:rsidRPr="00072E4B">
        <w:rPr>
          <w:rFonts w:ascii="Arial" w:hAnsi="Arial" w:cs="Arial"/>
          <w:sz w:val="20"/>
          <w:szCs w:val="20"/>
        </w:rPr>
        <w:t>key</w:t>
      </w:r>
      <w:r w:rsidRPr="00072E4B">
        <w:rPr>
          <w:rFonts w:ascii="Arial" w:hAnsi="Arial" w:cs="Arial"/>
          <w:spacing w:val="-7"/>
          <w:sz w:val="20"/>
          <w:szCs w:val="20"/>
        </w:rPr>
        <w:t xml:space="preserve"> </w:t>
      </w:r>
      <w:r w:rsidRPr="00072E4B">
        <w:rPr>
          <w:rFonts w:ascii="Arial" w:hAnsi="Arial" w:cs="Arial"/>
          <w:sz w:val="20"/>
          <w:szCs w:val="20"/>
        </w:rPr>
        <w:t>i</w:t>
      </w:r>
      <w:r w:rsidRPr="00072E4B">
        <w:rPr>
          <w:rFonts w:ascii="Arial" w:hAnsi="Arial" w:cs="Arial"/>
          <w:spacing w:val="-2"/>
          <w:sz w:val="20"/>
          <w:szCs w:val="20"/>
        </w:rPr>
        <w:t>n</w:t>
      </w:r>
      <w:r w:rsidRPr="00072E4B">
        <w:rPr>
          <w:rFonts w:ascii="Arial" w:hAnsi="Arial" w:cs="Arial"/>
          <w:sz w:val="20"/>
          <w:szCs w:val="20"/>
        </w:rPr>
        <w:t>du</w:t>
      </w:r>
      <w:r w:rsidRPr="00072E4B">
        <w:rPr>
          <w:rFonts w:ascii="Arial" w:hAnsi="Arial" w:cs="Arial"/>
          <w:spacing w:val="-1"/>
          <w:sz w:val="20"/>
          <w:szCs w:val="20"/>
        </w:rPr>
        <w:t>s</w:t>
      </w:r>
      <w:r w:rsidRPr="00072E4B">
        <w:rPr>
          <w:rFonts w:ascii="Arial" w:hAnsi="Arial" w:cs="Arial"/>
          <w:sz w:val="20"/>
          <w:szCs w:val="20"/>
        </w:rPr>
        <w:t>try and</w:t>
      </w:r>
      <w:r w:rsidRPr="00072E4B">
        <w:rPr>
          <w:rFonts w:ascii="Arial" w:hAnsi="Arial" w:cs="Arial"/>
          <w:spacing w:val="-2"/>
          <w:sz w:val="20"/>
          <w:szCs w:val="20"/>
        </w:rPr>
        <w:t xml:space="preserve"> </w:t>
      </w:r>
      <w:r w:rsidRPr="00072E4B">
        <w:rPr>
          <w:rFonts w:ascii="Arial" w:hAnsi="Arial" w:cs="Arial"/>
          <w:sz w:val="20"/>
          <w:szCs w:val="20"/>
        </w:rPr>
        <w:t>economic</w:t>
      </w:r>
      <w:r w:rsidRPr="00072E4B">
        <w:rPr>
          <w:rFonts w:ascii="Arial" w:hAnsi="Arial" w:cs="Arial"/>
          <w:spacing w:val="-8"/>
          <w:sz w:val="20"/>
          <w:szCs w:val="20"/>
        </w:rPr>
        <w:t xml:space="preserve"> </w:t>
      </w:r>
      <w:r w:rsidRPr="00072E4B">
        <w:rPr>
          <w:rFonts w:ascii="Arial" w:hAnsi="Arial" w:cs="Arial"/>
          <w:spacing w:val="-2"/>
          <w:sz w:val="20"/>
          <w:szCs w:val="20"/>
        </w:rPr>
        <w:t>g</w:t>
      </w:r>
      <w:r w:rsidRPr="00072E4B">
        <w:rPr>
          <w:rFonts w:ascii="Arial" w:hAnsi="Arial" w:cs="Arial"/>
          <w:spacing w:val="1"/>
          <w:sz w:val="20"/>
          <w:szCs w:val="20"/>
        </w:rPr>
        <w:t>r</w:t>
      </w:r>
      <w:r w:rsidRPr="00072E4B">
        <w:rPr>
          <w:rFonts w:ascii="Arial" w:hAnsi="Arial" w:cs="Arial"/>
          <w:sz w:val="20"/>
          <w:szCs w:val="20"/>
        </w:rPr>
        <w:t>ow</w:t>
      </w:r>
      <w:r w:rsidRPr="00072E4B">
        <w:rPr>
          <w:rFonts w:ascii="Arial" w:hAnsi="Arial" w:cs="Arial"/>
          <w:spacing w:val="-1"/>
          <w:sz w:val="20"/>
          <w:szCs w:val="20"/>
        </w:rPr>
        <w:t>t</w:t>
      </w:r>
      <w:r w:rsidRPr="00072E4B">
        <w:rPr>
          <w:rFonts w:ascii="Arial" w:hAnsi="Arial" w:cs="Arial"/>
          <w:sz w:val="20"/>
          <w:szCs w:val="20"/>
        </w:rPr>
        <w:t>h</w:t>
      </w:r>
      <w:r w:rsidRPr="00072E4B">
        <w:rPr>
          <w:rFonts w:ascii="Arial" w:hAnsi="Arial" w:cs="Arial"/>
          <w:spacing w:val="-1"/>
          <w:sz w:val="20"/>
          <w:szCs w:val="20"/>
        </w:rPr>
        <w:t xml:space="preserve"> </w:t>
      </w:r>
      <w:r w:rsidRPr="00072E4B">
        <w:rPr>
          <w:rFonts w:ascii="Arial" w:hAnsi="Arial" w:cs="Arial"/>
          <w:sz w:val="20"/>
          <w:szCs w:val="20"/>
        </w:rPr>
        <w:t>mat</w:t>
      </w:r>
      <w:r w:rsidRPr="00072E4B">
        <w:rPr>
          <w:rFonts w:ascii="Arial" w:hAnsi="Arial" w:cs="Arial"/>
          <w:spacing w:val="-1"/>
          <w:sz w:val="20"/>
          <w:szCs w:val="20"/>
        </w:rPr>
        <w:t>t</w:t>
      </w:r>
      <w:r w:rsidRPr="00072E4B">
        <w:rPr>
          <w:rFonts w:ascii="Arial" w:hAnsi="Arial" w:cs="Arial"/>
          <w:sz w:val="20"/>
          <w:szCs w:val="20"/>
        </w:rPr>
        <w:t>e</w:t>
      </w:r>
      <w:r w:rsidRPr="00072E4B">
        <w:rPr>
          <w:rFonts w:ascii="Arial" w:hAnsi="Arial" w:cs="Arial"/>
          <w:spacing w:val="1"/>
          <w:sz w:val="20"/>
          <w:szCs w:val="20"/>
        </w:rPr>
        <w:t>r</w:t>
      </w:r>
      <w:r w:rsidRPr="00072E4B">
        <w:rPr>
          <w:rFonts w:ascii="Arial" w:hAnsi="Arial" w:cs="Arial"/>
          <w:spacing w:val="-1"/>
          <w:sz w:val="20"/>
          <w:szCs w:val="20"/>
        </w:rPr>
        <w:t>s</w:t>
      </w:r>
      <w:r w:rsidRPr="00072E4B">
        <w:rPr>
          <w:rFonts w:ascii="Arial" w:hAnsi="Arial" w:cs="Arial"/>
          <w:sz w:val="20"/>
          <w:szCs w:val="20"/>
        </w:rPr>
        <w:t>.</w:t>
      </w:r>
      <w:r w:rsidR="00CB17EF" w:rsidRPr="00072E4B">
        <w:rPr>
          <w:rFonts w:ascii="Arial" w:hAnsi="Arial" w:cs="Arial"/>
          <w:sz w:val="20"/>
          <w:szCs w:val="20"/>
        </w:rPr>
        <w:t xml:space="preserve"> </w:t>
      </w:r>
    </w:p>
    <w:p w14:paraId="0EB1C59F" w14:textId="712768DA" w:rsidR="00AE6E89" w:rsidRPr="00072E4B" w:rsidRDefault="00A85287" w:rsidP="003546D7">
      <w:pPr>
        <w:pStyle w:val="NoSpacing"/>
        <w:spacing w:before="0" w:after="100" w:line="240" w:lineRule="auto"/>
        <w:ind w:left="-284"/>
        <w:rPr>
          <w:rFonts w:ascii="Arial" w:eastAsia="Gill Sans MT" w:hAnsi="Arial" w:cs="Arial"/>
          <w:i/>
          <w:iCs/>
          <w:sz w:val="20"/>
          <w:szCs w:val="20"/>
        </w:rPr>
      </w:pPr>
      <w:r w:rsidRPr="00072E4B">
        <w:rPr>
          <w:rFonts w:ascii="Arial" w:eastAsia="Gill Sans MT" w:hAnsi="Arial" w:cs="Arial"/>
          <w:sz w:val="20"/>
          <w:szCs w:val="20"/>
        </w:rPr>
        <w:t xml:space="preserve">The Tasmania Development and </w:t>
      </w:r>
      <w:r w:rsidR="0093416E" w:rsidRPr="00072E4B">
        <w:rPr>
          <w:rFonts w:ascii="Arial" w:eastAsia="Gill Sans MT" w:hAnsi="Arial" w:cs="Arial"/>
          <w:sz w:val="20"/>
          <w:szCs w:val="20"/>
        </w:rPr>
        <w:t xml:space="preserve">Resources </w:t>
      </w:r>
      <w:hyperlink r:id="rId10" w:history="1">
        <w:r w:rsidR="0093416E" w:rsidRPr="00072E4B">
          <w:rPr>
            <w:rStyle w:val="Hyperlink"/>
            <w:rFonts w:ascii="Arial" w:eastAsia="Gill Sans MT" w:hAnsi="Arial" w:cs="Arial"/>
            <w:sz w:val="20"/>
            <w:szCs w:val="20"/>
          </w:rPr>
          <w:t>Corporate Plan 20</w:t>
        </w:r>
        <w:r w:rsidR="00AE6E89" w:rsidRPr="00072E4B">
          <w:rPr>
            <w:rStyle w:val="Hyperlink"/>
            <w:rFonts w:ascii="Arial" w:eastAsia="Gill Sans MT" w:hAnsi="Arial" w:cs="Arial"/>
            <w:sz w:val="20"/>
            <w:szCs w:val="20"/>
          </w:rPr>
          <w:t>2</w:t>
        </w:r>
        <w:r w:rsidR="00072E4B" w:rsidRPr="00072E4B">
          <w:rPr>
            <w:rStyle w:val="Hyperlink"/>
            <w:rFonts w:ascii="Arial" w:eastAsia="Gill Sans MT" w:hAnsi="Arial" w:cs="Arial"/>
            <w:sz w:val="20"/>
            <w:szCs w:val="20"/>
          </w:rPr>
          <w:t>1</w:t>
        </w:r>
        <w:r w:rsidR="0093416E" w:rsidRPr="00072E4B">
          <w:rPr>
            <w:rStyle w:val="Hyperlink"/>
            <w:rFonts w:ascii="Arial" w:eastAsia="Gill Sans MT" w:hAnsi="Arial" w:cs="Arial"/>
            <w:sz w:val="20"/>
            <w:szCs w:val="20"/>
          </w:rPr>
          <w:t>-</w:t>
        </w:r>
        <w:r w:rsidR="00E90E6A" w:rsidRPr="00072E4B">
          <w:rPr>
            <w:rStyle w:val="Hyperlink"/>
            <w:rFonts w:ascii="Arial" w:eastAsia="Gill Sans MT" w:hAnsi="Arial" w:cs="Arial"/>
            <w:sz w:val="20"/>
            <w:szCs w:val="20"/>
          </w:rPr>
          <w:t>20</w:t>
        </w:r>
        <w:r w:rsidRPr="00072E4B">
          <w:rPr>
            <w:rStyle w:val="Hyperlink"/>
            <w:rFonts w:ascii="Arial" w:eastAsia="Gill Sans MT" w:hAnsi="Arial" w:cs="Arial"/>
            <w:sz w:val="20"/>
            <w:szCs w:val="20"/>
          </w:rPr>
          <w:t>2</w:t>
        </w:r>
        <w:r w:rsidR="00AE6E89" w:rsidRPr="00072E4B">
          <w:rPr>
            <w:rStyle w:val="Hyperlink"/>
            <w:rFonts w:ascii="Arial" w:eastAsia="Gill Sans MT" w:hAnsi="Arial" w:cs="Arial"/>
            <w:sz w:val="20"/>
            <w:szCs w:val="20"/>
          </w:rPr>
          <w:t>4</w:t>
        </w:r>
      </w:hyperlink>
      <w:r w:rsidR="00AE6E89" w:rsidRPr="00072E4B">
        <w:rPr>
          <w:rFonts w:ascii="Arial" w:eastAsia="Gill Sans MT" w:hAnsi="Arial" w:cs="Arial"/>
          <w:sz w:val="20"/>
          <w:szCs w:val="20"/>
        </w:rPr>
        <w:t xml:space="preserve"> </w:t>
      </w:r>
      <w:r w:rsidR="00AA271A" w:rsidRPr="00072E4B">
        <w:rPr>
          <w:rFonts w:ascii="Arial" w:eastAsia="Gill Sans MT" w:hAnsi="Arial" w:cs="Arial"/>
          <w:sz w:val="20"/>
          <w:szCs w:val="20"/>
        </w:rPr>
        <w:t>is available</w:t>
      </w:r>
      <w:r w:rsidR="00E90E6A" w:rsidRPr="00072E4B">
        <w:rPr>
          <w:rFonts w:ascii="Arial" w:eastAsia="Gill Sans MT" w:hAnsi="Arial" w:cs="Arial"/>
          <w:sz w:val="20"/>
          <w:szCs w:val="20"/>
        </w:rPr>
        <w:t xml:space="preserve"> on the State Growth website. </w:t>
      </w:r>
      <w:r w:rsidR="009D5800" w:rsidRPr="00072E4B">
        <w:rPr>
          <w:rFonts w:ascii="Arial" w:eastAsia="Gill Sans MT" w:hAnsi="Arial" w:cs="Arial"/>
          <w:sz w:val="20"/>
          <w:szCs w:val="20"/>
        </w:rPr>
        <w:t xml:space="preserve">The TDR </w:t>
      </w:r>
      <w:r w:rsidR="003A6AD4" w:rsidRPr="00072E4B">
        <w:rPr>
          <w:rFonts w:ascii="Arial" w:eastAsia="Gill Sans MT" w:hAnsi="Arial" w:cs="Arial"/>
          <w:sz w:val="20"/>
          <w:szCs w:val="20"/>
        </w:rPr>
        <w:t>Corporate Plan 202</w:t>
      </w:r>
      <w:r w:rsidR="0046376C">
        <w:rPr>
          <w:rFonts w:ascii="Arial" w:eastAsia="Gill Sans MT" w:hAnsi="Arial" w:cs="Arial"/>
          <w:sz w:val="20"/>
          <w:szCs w:val="20"/>
        </w:rPr>
        <w:t>4</w:t>
      </w:r>
      <w:r w:rsidR="003A6AD4" w:rsidRPr="00072E4B">
        <w:rPr>
          <w:rFonts w:ascii="Arial" w:eastAsia="Gill Sans MT" w:hAnsi="Arial" w:cs="Arial"/>
          <w:sz w:val="20"/>
          <w:szCs w:val="20"/>
        </w:rPr>
        <w:t>-202</w:t>
      </w:r>
      <w:r w:rsidR="0046376C">
        <w:rPr>
          <w:rFonts w:ascii="Arial" w:eastAsia="Gill Sans MT" w:hAnsi="Arial" w:cs="Arial"/>
          <w:sz w:val="20"/>
          <w:szCs w:val="20"/>
        </w:rPr>
        <w:t>7</w:t>
      </w:r>
      <w:r w:rsidR="009D5800" w:rsidRPr="00072E4B">
        <w:rPr>
          <w:rFonts w:ascii="Arial" w:eastAsia="Gill Sans MT" w:hAnsi="Arial" w:cs="Arial"/>
          <w:sz w:val="20"/>
          <w:szCs w:val="20"/>
        </w:rPr>
        <w:t xml:space="preserve"> is currently being finalised.</w:t>
      </w:r>
    </w:p>
    <w:p w14:paraId="69145088" w14:textId="2E87A7FB" w:rsidR="003A0AEA" w:rsidRPr="00072E4B" w:rsidRDefault="003A0AEA" w:rsidP="003546D7">
      <w:pPr>
        <w:pStyle w:val="NoSpacing"/>
        <w:spacing w:before="0" w:after="100" w:line="240" w:lineRule="auto"/>
        <w:ind w:left="-284"/>
        <w:rPr>
          <w:rFonts w:ascii="Arial" w:hAnsi="Arial" w:cs="Arial"/>
          <w:sz w:val="20"/>
          <w:szCs w:val="20"/>
        </w:rPr>
      </w:pPr>
      <w:r w:rsidRPr="00072E4B">
        <w:rPr>
          <w:rFonts w:ascii="Arial" w:hAnsi="Arial" w:cs="Arial"/>
          <w:spacing w:val="-1"/>
          <w:sz w:val="20"/>
          <w:szCs w:val="20"/>
        </w:rPr>
        <w:t>T</w:t>
      </w:r>
      <w:r w:rsidRPr="00072E4B">
        <w:rPr>
          <w:rFonts w:ascii="Arial" w:hAnsi="Arial" w:cs="Arial"/>
          <w:sz w:val="20"/>
          <w:szCs w:val="20"/>
        </w:rPr>
        <w:t xml:space="preserve">he </w:t>
      </w:r>
      <w:r w:rsidRPr="00072E4B">
        <w:rPr>
          <w:rFonts w:ascii="Arial" w:hAnsi="Arial" w:cs="Arial"/>
          <w:spacing w:val="-1"/>
          <w:sz w:val="20"/>
          <w:szCs w:val="20"/>
        </w:rPr>
        <w:t>B</w:t>
      </w:r>
      <w:r w:rsidRPr="00072E4B">
        <w:rPr>
          <w:rFonts w:ascii="Arial" w:hAnsi="Arial" w:cs="Arial"/>
          <w:sz w:val="20"/>
          <w:szCs w:val="20"/>
        </w:rPr>
        <w:t>oa</w:t>
      </w:r>
      <w:r w:rsidRPr="00072E4B">
        <w:rPr>
          <w:rFonts w:ascii="Arial" w:hAnsi="Arial" w:cs="Arial"/>
          <w:spacing w:val="1"/>
          <w:sz w:val="20"/>
          <w:szCs w:val="20"/>
        </w:rPr>
        <w:t>r</w:t>
      </w:r>
      <w:r w:rsidRPr="00072E4B">
        <w:rPr>
          <w:rFonts w:ascii="Arial" w:hAnsi="Arial" w:cs="Arial"/>
          <w:sz w:val="20"/>
          <w:szCs w:val="20"/>
        </w:rPr>
        <w:t>d’s focus</w:t>
      </w:r>
      <w:r w:rsidRPr="00072E4B">
        <w:rPr>
          <w:rFonts w:ascii="Arial" w:hAnsi="Arial" w:cs="Arial"/>
          <w:spacing w:val="-1"/>
          <w:sz w:val="20"/>
          <w:szCs w:val="20"/>
        </w:rPr>
        <w:t xml:space="preserve"> </w:t>
      </w:r>
      <w:r w:rsidRPr="00072E4B">
        <w:rPr>
          <w:rFonts w:ascii="Arial" w:hAnsi="Arial" w:cs="Arial"/>
          <w:spacing w:val="1"/>
          <w:sz w:val="20"/>
          <w:szCs w:val="20"/>
        </w:rPr>
        <w:t>ar</w:t>
      </w:r>
      <w:r w:rsidRPr="00072E4B">
        <w:rPr>
          <w:rFonts w:ascii="Arial" w:hAnsi="Arial" w:cs="Arial"/>
          <w:sz w:val="20"/>
          <w:szCs w:val="20"/>
        </w:rPr>
        <w:t>e</w:t>
      </w:r>
      <w:r w:rsidRPr="00072E4B">
        <w:rPr>
          <w:rFonts w:ascii="Arial" w:hAnsi="Arial" w:cs="Arial"/>
          <w:spacing w:val="1"/>
          <w:sz w:val="20"/>
          <w:szCs w:val="20"/>
        </w:rPr>
        <w:t>a</w:t>
      </w:r>
      <w:r w:rsidRPr="00072E4B">
        <w:rPr>
          <w:rFonts w:ascii="Arial" w:hAnsi="Arial" w:cs="Arial"/>
          <w:sz w:val="20"/>
          <w:szCs w:val="20"/>
        </w:rPr>
        <w:t>s</w:t>
      </w:r>
      <w:r w:rsidRPr="00072E4B">
        <w:rPr>
          <w:rFonts w:ascii="Arial" w:hAnsi="Arial" w:cs="Arial"/>
          <w:spacing w:val="-1"/>
          <w:sz w:val="20"/>
          <w:szCs w:val="20"/>
        </w:rPr>
        <w:t xml:space="preserve"> </w:t>
      </w:r>
      <w:r w:rsidRPr="00072E4B">
        <w:rPr>
          <w:rFonts w:ascii="Arial" w:hAnsi="Arial" w:cs="Arial"/>
          <w:sz w:val="20"/>
          <w:szCs w:val="20"/>
        </w:rPr>
        <w:t>include:</w:t>
      </w:r>
    </w:p>
    <w:p w14:paraId="4B626253" w14:textId="3B1E3853" w:rsidR="00E75C42" w:rsidRPr="00072E4B" w:rsidRDefault="00E75C42" w:rsidP="003546D7">
      <w:pPr>
        <w:pStyle w:val="ListParagraph"/>
        <w:numPr>
          <w:ilvl w:val="0"/>
          <w:numId w:val="24"/>
        </w:numPr>
        <w:spacing w:before="20" w:after="100" w:line="240" w:lineRule="auto"/>
        <w:ind w:left="142" w:hanging="357"/>
        <w:contextualSpacing w:val="0"/>
        <w:jc w:val="both"/>
        <w:rPr>
          <w:rFonts w:ascii="Arial" w:hAnsi="Arial" w:cs="Arial"/>
          <w:iCs/>
          <w:sz w:val="20"/>
          <w:szCs w:val="20"/>
        </w:rPr>
      </w:pPr>
      <w:r w:rsidRPr="00072E4B">
        <w:rPr>
          <w:rFonts w:ascii="Arial" w:hAnsi="Arial" w:cs="Arial"/>
          <w:iCs/>
          <w:sz w:val="20"/>
          <w:szCs w:val="20"/>
        </w:rPr>
        <w:t>administration of programs and assessment of applications for financial assistance to support strategic focus areas for growth agreed by the Tasmanian Government</w:t>
      </w:r>
    </w:p>
    <w:p w14:paraId="1862D9BB" w14:textId="1892CA31" w:rsidR="00E75C42" w:rsidRPr="00072E4B" w:rsidRDefault="005E6D89" w:rsidP="003546D7">
      <w:pPr>
        <w:pStyle w:val="ListParagraph"/>
        <w:numPr>
          <w:ilvl w:val="0"/>
          <w:numId w:val="24"/>
        </w:numPr>
        <w:spacing w:before="20" w:after="100" w:line="240" w:lineRule="auto"/>
        <w:ind w:left="142" w:hanging="357"/>
        <w:contextualSpacing w:val="0"/>
        <w:jc w:val="both"/>
        <w:rPr>
          <w:rFonts w:ascii="Arial" w:hAnsi="Arial" w:cs="Arial"/>
          <w:iCs/>
          <w:sz w:val="20"/>
          <w:szCs w:val="20"/>
        </w:rPr>
      </w:pPr>
      <w:r w:rsidRPr="00072E4B">
        <w:rPr>
          <w:rFonts w:ascii="Arial" w:hAnsi="Arial" w:cs="Arial"/>
          <w:iCs/>
          <w:sz w:val="20"/>
          <w:szCs w:val="20"/>
        </w:rPr>
        <w:t>support</w:t>
      </w:r>
      <w:r w:rsidR="004D0F66" w:rsidRPr="00072E4B">
        <w:rPr>
          <w:rFonts w:ascii="Arial" w:hAnsi="Arial" w:cs="Arial"/>
          <w:iCs/>
          <w:sz w:val="20"/>
          <w:szCs w:val="20"/>
        </w:rPr>
        <w:t>ing</w:t>
      </w:r>
      <w:r w:rsidRPr="00072E4B">
        <w:rPr>
          <w:rFonts w:ascii="Arial" w:hAnsi="Arial" w:cs="Arial"/>
          <w:iCs/>
          <w:sz w:val="20"/>
          <w:szCs w:val="20"/>
        </w:rPr>
        <w:t xml:space="preserve"> </w:t>
      </w:r>
      <w:r w:rsidR="00E75C42" w:rsidRPr="00072E4B">
        <w:rPr>
          <w:rFonts w:ascii="Arial" w:hAnsi="Arial" w:cs="Arial"/>
          <w:iCs/>
          <w:sz w:val="20"/>
          <w:szCs w:val="20"/>
        </w:rPr>
        <w:t xml:space="preserve">industry sectors that have the capacity to accelerate growth in </w:t>
      </w:r>
      <w:r w:rsidRPr="00072E4B">
        <w:rPr>
          <w:rFonts w:ascii="Arial" w:hAnsi="Arial" w:cs="Arial"/>
          <w:iCs/>
          <w:sz w:val="20"/>
          <w:szCs w:val="20"/>
        </w:rPr>
        <w:t>jobs and the T</w:t>
      </w:r>
      <w:r w:rsidR="00E75C42" w:rsidRPr="00072E4B">
        <w:rPr>
          <w:rFonts w:ascii="Arial" w:hAnsi="Arial" w:cs="Arial"/>
          <w:iCs/>
          <w:sz w:val="20"/>
          <w:szCs w:val="20"/>
        </w:rPr>
        <w:t>asmanian econom</w:t>
      </w:r>
      <w:r w:rsidRPr="00072E4B">
        <w:rPr>
          <w:rFonts w:ascii="Arial" w:hAnsi="Arial" w:cs="Arial"/>
          <w:iCs/>
          <w:sz w:val="20"/>
          <w:szCs w:val="20"/>
        </w:rPr>
        <w:t>y, through the provision of strategic government support</w:t>
      </w:r>
    </w:p>
    <w:p w14:paraId="23478AAA" w14:textId="557DE7A8" w:rsidR="00E75C42" w:rsidRPr="00072E4B" w:rsidRDefault="00E75C42" w:rsidP="003546D7">
      <w:pPr>
        <w:pStyle w:val="ListParagraph"/>
        <w:numPr>
          <w:ilvl w:val="0"/>
          <w:numId w:val="24"/>
        </w:numPr>
        <w:spacing w:before="20" w:after="100" w:line="240" w:lineRule="auto"/>
        <w:ind w:left="142" w:hanging="357"/>
        <w:contextualSpacing w:val="0"/>
        <w:jc w:val="both"/>
        <w:rPr>
          <w:rFonts w:ascii="Arial" w:hAnsi="Arial" w:cs="Arial"/>
          <w:iCs/>
          <w:sz w:val="20"/>
          <w:szCs w:val="20"/>
        </w:rPr>
      </w:pPr>
      <w:r w:rsidRPr="00072E4B">
        <w:rPr>
          <w:rFonts w:ascii="Arial" w:hAnsi="Arial" w:cs="Arial"/>
          <w:iCs/>
          <w:sz w:val="20"/>
          <w:szCs w:val="20"/>
        </w:rPr>
        <w:t>supporting the role of the Office of the Coordinator-General to identify opportunities, attract investment and encourage businesses to establish, relocate, diversi</w:t>
      </w:r>
      <w:r w:rsidR="002A5166" w:rsidRPr="00072E4B">
        <w:rPr>
          <w:rFonts w:ascii="Arial" w:hAnsi="Arial" w:cs="Arial"/>
          <w:iCs/>
          <w:sz w:val="20"/>
          <w:szCs w:val="20"/>
        </w:rPr>
        <w:t>f</w:t>
      </w:r>
      <w:r w:rsidRPr="00072E4B">
        <w:rPr>
          <w:rFonts w:ascii="Arial" w:hAnsi="Arial" w:cs="Arial"/>
          <w:iCs/>
          <w:sz w:val="20"/>
          <w:szCs w:val="20"/>
        </w:rPr>
        <w:t>y and expand in Tasmania</w:t>
      </w:r>
    </w:p>
    <w:p w14:paraId="0A9F6A49" w14:textId="7E3A67A3" w:rsidR="00E75C42" w:rsidRPr="00072E4B" w:rsidRDefault="00E75C42" w:rsidP="00EE19A0">
      <w:pPr>
        <w:pStyle w:val="ListParagraph"/>
        <w:numPr>
          <w:ilvl w:val="0"/>
          <w:numId w:val="24"/>
        </w:numPr>
        <w:spacing w:before="60" w:after="140" w:line="240" w:lineRule="auto"/>
        <w:ind w:left="142" w:hanging="357"/>
        <w:contextualSpacing w:val="0"/>
        <w:jc w:val="both"/>
        <w:rPr>
          <w:rFonts w:ascii="Arial" w:hAnsi="Arial" w:cs="Arial"/>
          <w:iCs/>
          <w:sz w:val="20"/>
          <w:szCs w:val="20"/>
        </w:rPr>
      </w:pPr>
      <w:r w:rsidRPr="00072E4B">
        <w:rPr>
          <w:rFonts w:ascii="Arial" w:hAnsi="Arial" w:cs="Arial"/>
          <w:iCs/>
          <w:sz w:val="20"/>
          <w:szCs w:val="20"/>
        </w:rPr>
        <w:t>provision of a</w:t>
      </w:r>
      <w:r w:rsidR="00AD4509" w:rsidRPr="00072E4B">
        <w:rPr>
          <w:rFonts w:ascii="Arial" w:hAnsi="Arial" w:cs="Arial"/>
          <w:iCs/>
          <w:sz w:val="20"/>
          <w:szCs w:val="20"/>
        </w:rPr>
        <w:t>n a</w:t>
      </w:r>
      <w:r w:rsidRPr="00072E4B">
        <w:rPr>
          <w:rFonts w:ascii="Arial" w:hAnsi="Arial" w:cs="Arial"/>
          <w:iCs/>
          <w:sz w:val="20"/>
          <w:szCs w:val="20"/>
        </w:rPr>
        <w:t xml:space="preserve">dvice </w:t>
      </w:r>
      <w:r w:rsidR="005E6D89" w:rsidRPr="00072E4B">
        <w:rPr>
          <w:rFonts w:ascii="Arial" w:hAnsi="Arial" w:cs="Arial"/>
          <w:iCs/>
          <w:sz w:val="20"/>
          <w:szCs w:val="20"/>
        </w:rPr>
        <w:t xml:space="preserve">and advisory role to the Tasmanian Government on matters relating to the policy objectives of the TDR and government. </w:t>
      </w:r>
    </w:p>
    <w:p w14:paraId="20BD33C9" w14:textId="47B271B9" w:rsidR="00960226" w:rsidRDefault="00531F2A" w:rsidP="00EE19A0">
      <w:pPr>
        <w:spacing w:before="60" w:after="140" w:line="240" w:lineRule="auto"/>
        <w:ind w:left="-284"/>
        <w:jc w:val="both"/>
        <w:rPr>
          <w:rFonts w:ascii="Arial" w:eastAsia="Gill Sans MT" w:hAnsi="Arial" w:cs="Arial"/>
          <w:sz w:val="20"/>
          <w:szCs w:val="20"/>
        </w:rPr>
      </w:pPr>
      <w:r w:rsidRPr="00072E4B">
        <w:rPr>
          <w:rFonts w:ascii="Arial" w:eastAsia="Gill Sans MT" w:hAnsi="Arial" w:cs="Arial"/>
          <w:sz w:val="20"/>
          <w:szCs w:val="20"/>
        </w:rPr>
        <w:t>During the quarter</w:t>
      </w:r>
      <w:r w:rsidR="009975C8" w:rsidRPr="00072E4B">
        <w:rPr>
          <w:rFonts w:ascii="Arial" w:eastAsia="Gill Sans MT" w:hAnsi="Arial" w:cs="Arial"/>
          <w:sz w:val="20"/>
          <w:szCs w:val="20"/>
        </w:rPr>
        <w:t>,</w:t>
      </w:r>
      <w:r w:rsidRPr="00072E4B">
        <w:rPr>
          <w:rFonts w:ascii="Arial" w:eastAsia="Gill Sans MT" w:hAnsi="Arial" w:cs="Arial"/>
          <w:sz w:val="20"/>
          <w:szCs w:val="20"/>
        </w:rPr>
        <w:t xml:space="preserve"> th</w:t>
      </w:r>
      <w:r w:rsidR="00EE7240" w:rsidRPr="00072E4B">
        <w:rPr>
          <w:rFonts w:ascii="Arial" w:eastAsia="Gill Sans MT" w:hAnsi="Arial" w:cs="Arial"/>
          <w:sz w:val="20"/>
          <w:szCs w:val="20"/>
        </w:rPr>
        <w:t xml:space="preserve">e Coordinator-General presented </w:t>
      </w:r>
      <w:r w:rsidRPr="00072E4B">
        <w:rPr>
          <w:rFonts w:ascii="Arial" w:eastAsia="Gill Sans MT" w:hAnsi="Arial" w:cs="Arial"/>
          <w:sz w:val="20"/>
          <w:szCs w:val="20"/>
        </w:rPr>
        <w:t xml:space="preserve">on progress </w:t>
      </w:r>
      <w:r w:rsidR="00EE7240" w:rsidRPr="00072E4B">
        <w:rPr>
          <w:rFonts w:ascii="Arial" w:eastAsia="Gill Sans MT" w:hAnsi="Arial" w:cs="Arial"/>
          <w:sz w:val="20"/>
          <w:szCs w:val="20"/>
        </w:rPr>
        <w:t xml:space="preserve">with current opportunities, </w:t>
      </w:r>
      <w:r w:rsidRPr="00072E4B">
        <w:rPr>
          <w:rFonts w:ascii="Arial" w:eastAsia="Gill Sans MT" w:hAnsi="Arial" w:cs="Arial"/>
          <w:sz w:val="20"/>
          <w:szCs w:val="20"/>
        </w:rPr>
        <w:t xml:space="preserve">the development of inputs into his </w:t>
      </w:r>
      <w:r w:rsidR="00EE7240" w:rsidRPr="00072E4B">
        <w:rPr>
          <w:rFonts w:ascii="Arial" w:eastAsia="Gill Sans MT" w:hAnsi="Arial" w:cs="Arial"/>
          <w:sz w:val="20"/>
          <w:szCs w:val="20"/>
        </w:rPr>
        <w:t xml:space="preserve">Office’s </w:t>
      </w:r>
      <w:r w:rsidRPr="00072E4B">
        <w:rPr>
          <w:rFonts w:ascii="Arial" w:eastAsia="Gill Sans MT" w:hAnsi="Arial" w:cs="Arial"/>
          <w:sz w:val="20"/>
          <w:szCs w:val="20"/>
        </w:rPr>
        <w:t>work program</w:t>
      </w:r>
      <w:r w:rsidR="0010599E" w:rsidRPr="00072E4B">
        <w:rPr>
          <w:rFonts w:ascii="Arial" w:eastAsia="Gill Sans MT" w:hAnsi="Arial" w:cs="Arial"/>
          <w:sz w:val="20"/>
          <w:szCs w:val="20"/>
        </w:rPr>
        <w:t>,</w:t>
      </w:r>
      <w:r w:rsidRPr="00072E4B">
        <w:rPr>
          <w:rFonts w:ascii="Arial" w:eastAsia="Gill Sans MT" w:hAnsi="Arial" w:cs="Arial"/>
          <w:sz w:val="20"/>
          <w:szCs w:val="20"/>
        </w:rPr>
        <w:t xml:space="preserve"> briefed the Board on potential future project</w:t>
      </w:r>
      <w:r w:rsidR="0010599E" w:rsidRPr="00072E4B">
        <w:rPr>
          <w:rFonts w:ascii="Arial" w:eastAsia="Gill Sans MT" w:hAnsi="Arial" w:cs="Arial"/>
          <w:sz w:val="20"/>
          <w:szCs w:val="20"/>
        </w:rPr>
        <w:t>s and brought forward proposals for the Board’s consideration.</w:t>
      </w:r>
    </w:p>
    <w:p w14:paraId="33AD338F" w14:textId="77777777" w:rsidR="008F7F85" w:rsidRDefault="008F7F85" w:rsidP="008F7F85">
      <w:pPr>
        <w:spacing w:before="60" w:after="140" w:line="240" w:lineRule="auto"/>
        <w:ind w:left="-284"/>
        <w:jc w:val="both"/>
        <w:rPr>
          <w:rFonts w:ascii="Arial" w:eastAsia="Gill Sans MT" w:hAnsi="Arial" w:cs="Arial"/>
          <w:sz w:val="20"/>
          <w:szCs w:val="20"/>
        </w:rPr>
      </w:pPr>
      <w:r>
        <w:rPr>
          <w:rFonts w:ascii="Arial" w:eastAsia="Gill Sans MT" w:hAnsi="Arial" w:cs="Arial"/>
          <w:sz w:val="20"/>
          <w:szCs w:val="20"/>
        </w:rPr>
        <w:t>The Board heard a presentation regarding the Technopark Management Plan and discussed the benefit of a Masterplan for space optimisation.</w:t>
      </w:r>
    </w:p>
    <w:p w14:paraId="169FD11D" w14:textId="77777777" w:rsidR="008F7F85" w:rsidRDefault="008F7F85" w:rsidP="008F7F85">
      <w:pPr>
        <w:spacing w:before="60" w:after="140" w:line="240" w:lineRule="auto"/>
        <w:ind w:left="-284"/>
        <w:jc w:val="both"/>
        <w:rPr>
          <w:rFonts w:ascii="Arial" w:eastAsia="Gill Sans MT" w:hAnsi="Arial" w:cs="Arial"/>
          <w:sz w:val="20"/>
          <w:szCs w:val="20"/>
        </w:rPr>
      </w:pPr>
      <w:r>
        <w:rPr>
          <w:rFonts w:ascii="Arial" w:eastAsia="Gill Sans MT" w:hAnsi="Arial" w:cs="Arial"/>
          <w:sz w:val="20"/>
          <w:szCs w:val="20"/>
        </w:rPr>
        <w:t>The Board endorsed the implementation of the TDR Interest Rates and Fees Policy.</w:t>
      </w:r>
    </w:p>
    <w:p w14:paraId="1D9C7834" w14:textId="79AE24BF" w:rsidR="00C15A96" w:rsidRPr="006C2D83" w:rsidRDefault="008F7F85" w:rsidP="008F7F85">
      <w:pPr>
        <w:spacing w:before="60" w:after="140" w:line="240" w:lineRule="auto"/>
        <w:ind w:left="-284"/>
        <w:jc w:val="both"/>
        <w:rPr>
          <w:rFonts w:ascii="Arial" w:eastAsia="Gill Sans MT" w:hAnsi="Arial" w:cs="Arial"/>
          <w:sz w:val="20"/>
          <w:szCs w:val="20"/>
        </w:rPr>
      </w:pPr>
      <w:r>
        <w:rPr>
          <w:rFonts w:ascii="Arial" w:eastAsia="Gill Sans MT" w:hAnsi="Arial" w:cs="Arial"/>
          <w:sz w:val="20"/>
          <w:szCs w:val="20"/>
        </w:rPr>
        <w:t>One</w:t>
      </w:r>
      <w:r w:rsidRPr="000E0CDA">
        <w:rPr>
          <w:rFonts w:ascii="Arial" w:eastAsia="Gill Sans MT" w:hAnsi="Arial" w:cs="Arial"/>
          <w:sz w:val="20"/>
          <w:szCs w:val="20"/>
        </w:rPr>
        <w:t xml:space="preserve"> out</w:t>
      </w:r>
      <w:r>
        <w:rPr>
          <w:rFonts w:ascii="Arial" w:eastAsia="Gill Sans MT" w:hAnsi="Arial" w:cs="Arial"/>
          <w:sz w:val="20"/>
          <w:szCs w:val="20"/>
        </w:rPr>
        <w:t>-</w:t>
      </w:r>
      <w:r w:rsidRPr="000E0CDA">
        <w:rPr>
          <w:rFonts w:ascii="Arial" w:eastAsia="Gill Sans MT" w:hAnsi="Arial" w:cs="Arial"/>
          <w:sz w:val="20"/>
          <w:szCs w:val="20"/>
        </w:rPr>
        <w:t>of</w:t>
      </w:r>
      <w:r>
        <w:rPr>
          <w:rFonts w:ascii="Arial" w:eastAsia="Gill Sans MT" w:hAnsi="Arial" w:cs="Arial"/>
          <w:sz w:val="20"/>
          <w:szCs w:val="20"/>
        </w:rPr>
        <w:t>-</w:t>
      </w:r>
      <w:r w:rsidRPr="000E0CDA">
        <w:rPr>
          <w:rFonts w:ascii="Arial" w:eastAsia="Gill Sans MT" w:hAnsi="Arial" w:cs="Arial"/>
          <w:sz w:val="20"/>
          <w:szCs w:val="20"/>
        </w:rPr>
        <w:t>session meeting w</w:t>
      </w:r>
      <w:r>
        <w:rPr>
          <w:rFonts w:ascii="Arial" w:eastAsia="Gill Sans MT" w:hAnsi="Arial" w:cs="Arial"/>
          <w:sz w:val="20"/>
          <w:szCs w:val="20"/>
        </w:rPr>
        <w:t>as</w:t>
      </w:r>
      <w:r w:rsidRPr="000E0CDA">
        <w:rPr>
          <w:rFonts w:ascii="Arial" w:eastAsia="Gill Sans MT" w:hAnsi="Arial" w:cs="Arial"/>
          <w:sz w:val="20"/>
          <w:szCs w:val="20"/>
        </w:rPr>
        <w:t xml:space="preserve"> held during the quarter</w:t>
      </w:r>
      <w:r w:rsidR="00C15A96">
        <w:rPr>
          <w:rFonts w:ascii="Arial" w:eastAsia="Gill Sans MT" w:hAnsi="Arial" w:cs="Arial"/>
          <w:sz w:val="20"/>
          <w:szCs w:val="20"/>
        </w:rPr>
        <w:t>.</w:t>
      </w:r>
    </w:p>
    <w:p w14:paraId="24B40966" w14:textId="77777777" w:rsidR="00D32EC4" w:rsidRDefault="00D32EC4" w:rsidP="00182F90">
      <w:pPr>
        <w:spacing w:before="60" w:after="100" w:line="240" w:lineRule="auto"/>
        <w:ind w:left="-284"/>
        <w:jc w:val="both"/>
        <w:rPr>
          <w:rStyle w:val="A15"/>
          <w:rFonts w:ascii="Arial" w:hAnsi="Arial" w:cs="Arial"/>
          <w:color w:val="2F5496" w:themeColor="accent5" w:themeShade="BF"/>
          <w:sz w:val="24"/>
          <w:szCs w:val="24"/>
        </w:rPr>
      </w:pPr>
    </w:p>
    <w:p w14:paraId="10EFD658" w14:textId="77777777" w:rsidR="00D32EC4" w:rsidRDefault="00D32EC4" w:rsidP="00182F90">
      <w:pPr>
        <w:spacing w:before="60" w:after="100" w:line="240" w:lineRule="auto"/>
        <w:ind w:left="-284"/>
        <w:jc w:val="both"/>
        <w:rPr>
          <w:rStyle w:val="A15"/>
          <w:rFonts w:ascii="Arial" w:hAnsi="Arial" w:cs="Arial"/>
          <w:color w:val="2F5496" w:themeColor="accent5" w:themeShade="BF"/>
          <w:sz w:val="24"/>
          <w:szCs w:val="24"/>
        </w:rPr>
      </w:pPr>
    </w:p>
    <w:p w14:paraId="56081B9B" w14:textId="77777777" w:rsidR="00D32EC4" w:rsidRDefault="00D32EC4" w:rsidP="00182F90">
      <w:pPr>
        <w:spacing w:before="60" w:after="100" w:line="240" w:lineRule="auto"/>
        <w:ind w:left="-284"/>
        <w:jc w:val="both"/>
        <w:rPr>
          <w:rStyle w:val="A15"/>
          <w:rFonts w:ascii="Arial" w:hAnsi="Arial" w:cs="Arial"/>
          <w:color w:val="2F5496" w:themeColor="accent5" w:themeShade="BF"/>
          <w:sz w:val="24"/>
          <w:szCs w:val="24"/>
        </w:rPr>
      </w:pPr>
    </w:p>
    <w:p w14:paraId="018B824C" w14:textId="77777777" w:rsidR="00D32EC4" w:rsidRDefault="00D32EC4" w:rsidP="00182F90">
      <w:pPr>
        <w:spacing w:before="60" w:after="100" w:line="240" w:lineRule="auto"/>
        <w:ind w:left="-284"/>
        <w:jc w:val="both"/>
        <w:rPr>
          <w:rStyle w:val="A15"/>
          <w:rFonts w:ascii="Arial" w:hAnsi="Arial" w:cs="Arial"/>
          <w:color w:val="2F5496" w:themeColor="accent5" w:themeShade="BF"/>
          <w:sz w:val="24"/>
          <w:szCs w:val="24"/>
        </w:rPr>
      </w:pPr>
    </w:p>
    <w:p w14:paraId="392AF143" w14:textId="77777777" w:rsidR="00D32EC4" w:rsidRDefault="00D32EC4" w:rsidP="00182F90">
      <w:pPr>
        <w:spacing w:before="60" w:after="100" w:line="240" w:lineRule="auto"/>
        <w:ind w:left="-284"/>
        <w:jc w:val="both"/>
        <w:rPr>
          <w:rStyle w:val="A15"/>
          <w:rFonts w:ascii="Arial" w:hAnsi="Arial" w:cs="Arial"/>
          <w:color w:val="2F5496" w:themeColor="accent5" w:themeShade="BF"/>
          <w:sz w:val="24"/>
          <w:szCs w:val="24"/>
        </w:rPr>
      </w:pPr>
    </w:p>
    <w:p w14:paraId="3C87D2E7" w14:textId="77777777" w:rsidR="00D32EC4" w:rsidRDefault="00D32EC4" w:rsidP="00182F90">
      <w:pPr>
        <w:spacing w:before="60" w:after="100" w:line="240" w:lineRule="auto"/>
        <w:ind w:left="-284"/>
        <w:jc w:val="both"/>
        <w:rPr>
          <w:rStyle w:val="A15"/>
          <w:rFonts w:ascii="Arial" w:hAnsi="Arial" w:cs="Arial"/>
          <w:color w:val="2F5496" w:themeColor="accent5" w:themeShade="BF"/>
          <w:sz w:val="24"/>
          <w:szCs w:val="24"/>
        </w:rPr>
      </w:pPr>
    </w:p>
    <w:p w14:paraId="1D417892" w14:textId="77777777" w:rsidR="00D32EC4" w:rsidRDefault="00D32EC4" w:rsidP="00182F90">
      <w:pPr>
        <w:spacing w:before="60" w:after="100" w:line="240" w:lineRule="auto"/>
        <w:ind w:left="-284"/>
        <w:jc w:val="both"/>
        <w:rPr>
          <w:rStyle w:val="A15"/>
          <w:rFonts w:ascii="Arial" w:hAnsi="Arial" w:cs="Arial"/>
          <w:color w:val="2F5496" w:themeColor="accent5" w:themeShade="BF"/>
          <w:sz w:val="24"/>
          <w:szCs w:val="24"/>
        </w:rPr>
      </w:pPr>
    </w:p>
    <w:p w14:paraId="0813C7E0" w14:textId="28C4B431" w:rsidR="006C2D83" w:rsidRPr="000401C7" w:rsidRDefault="00B0443B" w:rsidP="00D32EC4">
      <w:pPr>
        <w:spacing w:after="100" w:line="240" w:lineRule="auto"/>
        <w:ind w:left="-284"/>
        <w:jc w:val="both"/>
        <w:rPr>
          <w:rStyle w:val="A15"/>
          <w:rFonts w:ascii="Arial" w:hAnsi="Arial" w:cs="Arial"/>
          <w:color w:val="2F5496" w:themeColor="accent5" w:themeShade="BF"/>
          <w:sz w:val="24"/>
          <w:szCs w:val="24"/>
        </w:rPr>
      </w:pPr>
      <w:r w:rsidRPr="000401C7">
        <w:rPr>
          <w:rStyle w:val="A15"/>
          <w:rFonts w:ascii="Arial" w:hAnsi="Arial" w:cs="Arial"/>
          <w:color w:val="2F5496" w:themeColor="accent5" w:themeShade="BF"/>
          <w:sz w:val="24"/>
          <w:szCs w:val="24"/>
        </w:rPr>
        <w:t>A Case Study</w:t>
      </w:r>
    </w:p>
    <w:p w14:paraId="3A7E2DCE" w14:textId="77777777" w:rsidR="00D32EC4" w:rsidRPr="00B84E27" w:rsidRDefault="00D32EC4" w:rsidP="00D32EC4">
      <w:pPr>
        <w:pStyle w:val="Pa21"/>
        <w:spacing w:after="100"/>
        <w:ind w:left="-284"/>
        <w:rPr>
          <w:rFonts w:ascii="Arial" w:hAnsi="Arial" w:cs="Arial"/>
          <w:b/>
          <w:bCs/>
          <w:color w:val="2F5496" w:themeColor="accent5" w:themeShade="BF"/>
          <w:sz w:val="22"/>
          <w:szCs w:val="22"/>
        </w:rPr>
      </w:pPr>
      <w:r>
        <w:rPr>
          <w:rStyle w:val="A15"/>
          <w:rFonts w:ascii="Arial" w:hAnsi="Arial" w:cs="Arial"/>
          <w:b/>
          <w:bCs/>
          <w:color w:val="2F5496" w:themeColor="accent5" w:themeShade="BF"/>
          <w:sz w:val="22"/>
          <w:szCs w:val="22"/>
        </w:rPr>
        <w:t>Alcore Limited’s A</w:t>
      </w:r>
      <w:r w:rsidRPr="00871998">
        <w:rPr>
          <w:rStyle w:val="A15"/>
          <w:rFonts w:ascii="Arial" w:hAnsi="Arial" w:cs="Arial"/>
          <w:b/>
          <w:bCs/>
          <w:color w:val="2F5496" w:themeColor="accent5" w:themeShade="BF"/>
          <w:sz w:val="22"/>
          <w:szCs w:val="22"/>
        </w:rPr>
        <w:t xml:space="preserve">luminium </w:t>
      </w:r>
      <w:r>
        <w:rPr>
          <w:rStyle w:val="A15"/>
          <w:rFonts w:ascii="Arial" w:hAnsi="Arial" w:cs="Arial"/>
          <w:b/>
          <w:bCs/>
          <w:color w:val="2F5496" w:themeColor="accent5" w:themeShade="BF"/>
          <w:sz w:val="22"/>
          <w:szCs w:val="22"/>
        </w:rPr>
        <w:t>F</w:t>
      </w:r>
      <w:r w:rsidRPr="00871998">
        <w:rPr>
          <w:rStyle w:val="A15"/>
          <w:rFonts w:ascii="Arial" w:hAnsi="Arial" w:cs="Arial"/>
          <w:b/>
          <w:bCs/>
          <w:color w:val="2F5496" w:themeColor="accent5" w:themeShade="BF"/>
          <w:sz w:val="22"/>
          <w:szCs w:val="22"/>
        </w:rPr>
        <w:t xml:space="preserve">luoride </w:t>
      </w:r>
      <w:r>
        <w:rPr>
          <w:rStyle w:val="A15"/>
          <w:rFonts w:ascii="Arial" w:hAnsi="Arial" w:cs="Arial"/>
          <w:b/>
          <w:bCs/>
          <w:color w:val="2F5496" w:themeColor="accent5" w:themeShade="BF"/>
          <w:sz w:val="22"/>
          <w:szCs w:val="22"/>
        </w:rPr>
        <w:t>P</w:t>
      </w:r>
      <w:r w:rsidRPr="00871998">
        <w:rPr>
          <w:rStyle w:val="A15"/>
          <w:rFonts w:ascii="Arial" w:hAnsi="Arial" w:cs="Arial"/>
          <w:b/>
          <w:bCs/>
          <w:color w:val="2F5496" w:themeColor="accent5" w:themeShade="BF"/>
          <w:sz w:val="22"/>
          <w:szCs w:val="22"/>
        </w:rPr>
        <w:t xml:space="preserve">ilot </w:t>
      </w:r>
      <w:r>
        <w:rPr>
          <w:rStyle w:val="A15"/>
          <w:rFonts w:ascii="Arial" w:hAnsi="Arial" w:cs="Arial"/>
          <w:b/>
          <w:bCs/>
          <w:color w:val="2F5496" w:themeColor="accent5" w:themeShade="BF"/>
          <w:sz w:val="22"/>
          <w:szCs w:val="22"/>
        </w:rPr>
        <w:t>P</w:t>
      </w:r>
      <w:r w:rsidRPr="00871998">
        <w:rPr>
          <w:rStyle w:val="A15"/>
          <w:rFonts w:ascii="Arial" w:hAnsi="Arial" w:cs="Arial"/>
          <w:b/>
          <w:bCs/>
          <w:color w:val="2F5496" w:themeColor="accent5" w:themeShade="BF"/>
          <w:sz w:val="22"/>
          <w:szCs w:val="22"/>
        </w:rPr>
        <w:t>lant</w:t>
      </w:r>
    </w:p>
    <w:p w14:paraId="15B001A5" w14:textId="77777777" w:rsidR="00D32EC4" w:rsidRPr="00590F7C" w:rsidRDefault="00D32EC4" w:rsidP="00D32EC4">
      <w:pPr>
        <w:spacing w:before="60" w:after="140" w:line="240" w:lineRule="auto"/>
        <w:ind w:left="-284"/>
        <w:jc w:val="both"/>
        <w:rPr>
          <w:rFonts w:ascii="Arial" w:eastAsia="Gill Sans MT" w:hAnsi="Arial" w:cs="Arial"/>
          <w:sz w:val="20"/>
          <w:szCs w:val="20"/>
        </w:rPr>
      </w:pPr>
      <w:r w:rsidRPr="00590F7C">
        <w:rPr>
          <w:rFonts w:ascii="Arial" w:eastAsia="Gill Sans MT" w:hAnsi="Arial" w:cs="Arial"/>
          <w:sz w:val="20"/>
          <w:szCs w:val="20"/>
        </w:rPr>
        <w:t>In January 2025, the Tasmanian Government announced support for Alcore Limited (Alcore) to assist it with establishing its aluminium fluoride pilot plant in Bell Bay, Tasmania. The pilot plant project will be aided by support from the Tasmanian Development Board.</w:t>
      </w:r>
    </w:p>
    <w:p w14:paraId="1C3BC733" w14:textId="77777777" w:rsidR="00D32EC4" w:rsidRPr="00590F7C" w:rsidRDefault="00D32EC4" w:rsidP="00D32EC4">
      <w:pPr>
        <w:spacing w:before="60" w:after="140" w:line="240" w:lineRule="auto"/>
        <w:ind w:left="-284"/>
        <w:jc w:val="both"/>
        <w:rPr>
          <w:rFonts w:ascii="Arial" w:eastAsia="Gill Sans MT" w:hAnsi="Arial" w:cs="Arial"/>
          <w:sz w:val="20"/>
          <w:szCs w:val="20"/>
        </w:rPr>
      </w:pPr>
      <w:proofErr w:type="spellStart"/>
      <w:r w:rsidRPr="00590F7C">
        <w:rPr>
          <w:rFonts w:ascii="Arial" w:eastAsia="Gill Sans MT" w:hAnsi="Arial" w:cs="Arial"/>
          <w:sz w:val="20"/>
          <w:szCs w:val="20"/>
        </w:rPr>
        <w:t>Alcore’s</w:t>
      </w:r>
      <w:proofErr w:type="spellEnd"/>
      <w:r w:rsidRPr="00590F7C">
        <w:rPr>
          <w:rFonts w:ascii="Arial" w:eastAsia="Gill Sans MT" w:hAnsi="Arial" w:cs="Arial"/>
          <w:sz w:val="20"/>
          <w:szCs w:val="20"/>
        </w:rPr>
        <w:t xml:space="preserve"> new base at Bell Bay strengthens Tasmania’s advanced manufacturing </w:t>
      </w:r>
      <w:proofErr w:type="gramStart"/>
      <w:r w:rsidRPr="00590F7C">
        <w:rPr>
          <w:rFonts w:ascii="Arial" w:eastAsia="Gill Sans MT" w:hAnsi="Arial" w:cs="Arial"/>
          <w:sz w:val="20"/>
          <w:szCs w:val="20"/>
        </w:rPr>
        <w:t>sector, and</w:t>
      </w:r>
      <w:proofErr w:type="gramEnd"/>
      <w:r w:rsidRPr="00590F7C">
        <w:rPr>
          <w:rFonts w:ascii="Arial" w:eastAsia="Gill Sans MT" w:hAnsi="Arial" w:cs="Arial"/>
          <w:sz w:val="20"/>
          <w:szCs w:val="20"/>
        </w:rPr>
        <w:t xml:space="preserve"> assists Tasmania with respect to sustainability and the circular economy, which is important for the State’s future. </w:t>
      </w:r>
    </w:p>
    <w:p w14:paraId="3C55A21B" w14:textId="77777777" w:rsidR="00D32EC4" w:rsidRPr="00590F7C" w:rsidRDefault="00D32EC4" w:rsidP="00D32EC4">
      <w:pPr>
        <w:spacing w:before="60" w:after="140" w:line="240" w:lineRule="auto"/>
        <w:ind w:left="-284"/>
        <w:jc w:val="both"/>
        <w:rPr>
          <w:rFonts w:ascii="Arial" w:eastAsia="Gill Sans MT" w:hAnsi="Arial" w:cs="Arial"/>
          <w:sz w:val="20"/>
          <w:szCs w:val="20"/>
        </w:rPr>
      </w:pPr>
      <w:r w:rsidRPr="00590F7C">
        <w:rPr>
          <w:rFonts w:ascii="Arial" w:eastAsia="Gill Sans MT" w:hAnsi="Arial" w:cs="Arial"/>
          <w:sz w:val="20"/>
          <w:szCs w:val="20"/>
        </w:rPr>
        <w:t>This is a great milestone for Alcore, as the Office of the Coordinator-General has been working closely with the company to deliver a project since 2017.</w:t>
      </w:r>
    </w:p>
    <w:p w14:paraId="382920CE" w14:textId="3C38B096" w:rsidR="008170F7" w:rsidRDefault="00D32EC4" w:rsidP="00D32EC4">
      <w:pPr>
        <w:spacing w:before="60" w:after="140" w:line="240" w:lineRule="auto"/>
        <w:ind w:left="-284"/>
        <w:jc w:val="both"/>
        <w:rPr>
          <w:rFonts w:ascii="Arial" w:eastAsia="Gill Sans MT" w:hAnsi="Arial" w:cs="Arial"/>
          <w:sz w:val="20"/>
          <w:szCs w:val="20"/>
        </w:rPr>
      </w:pPr>
      <w:r w:rsidRPr="00590F7C">
        <w:rPr>
          <w:rFonts w:ascii="Arial" w:eastAsia="Gill Sans MT" w:hAnsi="Arial" w:cs="Arial"/>
          <w:sz w:val="20"/>
          <w:szCs w:val="20"/>
        </w:rPr>
        <w:t>Should the Bell Bay pilot plant prove successful, Alcore will proceed with construction of the Stage 1 Commercial Facility at Bell Bay. The Stage 1 Commercial Facility would initially see some $16</w:t>
      </w:r>
      <w:r>
        <w:rPr>
          <w:rFonts w:ascii="Arial" w:eastAsia="Gill Sans MT" w:hAnsi="Arial" w:cs="Arial"/>
          <w:sz w:val="20"/>
          <w:szCs w:val="20"/>
        </w:rPr>
        <w:t xml:space="preserve"> </w:t>
      </w:r>
      <w:r w:rsidRPr="00590F7C">
        <w:rPr>
          <w:rFonts w:ascii="Arial" w:eastAsia="Gill Sans MT" w:hAnsi="Arial" w:cs="Arial"/>
          <w:sz w:val="20"/>
          <w:szCs w:val="20"/>
        </w:rPr>
        <w:t>million of investment and the employment of 38 FTEs ongoing. The Commercial operation has the potential to employ more than twice as many staff during Stage 2 of Commercial operations</w:t>
      </w:r>
      <w:r w:rsidR="007278BC" w:rsidRPr="00D32EC4">
        <w:rPr>
          <w:rFonts w:ascii="Arial" w:eastAsia="Gill Sans MT" w:hAnsi="Arial" w:cs="Arial"/>
          <w:sz w:val="20"/>
          <w:szCs w:val="20"/>
        </w:rPr>
        <w:t>.</w:t>
      </w:r>
    </w:p>
    <w:p w14:paraId="0CE38992" w14:textId="155B3E88" w:rsidR="00D32EC4" w:rsidRDefault="00D32EC4" w:rsidP="00D32EC4">
      <w:pPr>
        <w:spacing w:before="60" w:after="0" w:line="240" w:lineRule="auto"/>
        <w:ind w:left="-284"/>
        <w:jc w:val="both"/>
        <w:rPr>
          <w:rFonts w:ascii="Arial" w:eastAsia="Gill Sans MT" w:hAnsi="Arial" w:cs="Arial"/>
          <w:sz w:val="20"/>
          <w:szCs w:val="20"/>
        </w:rPr>
      </w:pPr>
      <w:r>
        <w:rPr>
          <w:rFonts w:ascii="Arial" w:eastAsia="Gill Sans MT" w:hAnsi="Arial" w:cs="Arial"/>
          <w:noProof/>
          <w:sz w:val="20"/>
          <w:szCs w:val="20"/>
        </w:rPr>
        <w:drawing>
          <wp:inline distT="0" distB="0" distL="0" distR="0" wp14:anchorId="687AA093" wp14:editId="2523636D">
            <wp:extent cx="3278038" cy="2185582"/>
            <wp:effectExtent l="0" t="0" r="0" b="5715"/>
            <wp:docPr id="661812505" name="Picture 1" descr="A group of sheep in a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12505" name="Picture 1" descr="A group of sheep in a fiel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7980" cy="2192211"/>
                    </a:xfrm>
                    <a:prstGeom prst="rect">
                      <a:avLst/>
                    </a:prstGeom>
                  </pic:spPr>
                </pic:pic>
              </a:graphicData>
            </a:graphic>
          </wp:inline>
        </w:drawing>
      </w:r>
    </w:p>
    <w:p w14:paraId="5F7376B3" w14:textId="77A14A4F" w:rsidR="00D32EC4" w:rsidRDefault="00D32EC4" w:rsidP="00D32EC4">
      <w:pPr>
        <w:spacing w:after="0" w:line="240" w:lineRule="auto"/>
        <w:ind w:left="-284"/>
        <w:jc w:val="both"/>
        <w:rPr>
          <w:rFonts w:ascii="Arial" w:eastAsia="Gill Sans MT" w:hAnsi="Arial" w:cs="Arial"/>
          <w:sz w:val="20"/>
          <w:szCs w:val="20"/>
        </w:rPr>
      </w:pPr>
      <w:proofErr w:type="gramStart"/>
      <w:r w:rsidRPr="0024594C">
        <w:rPr>
          <w:rFonts w:ascii="Arial" w:eastAsia="Gill Sans MT" w:hAnsi="Arial" w:cs="Arial"/>
          <w:sz w:val="16"/>
          <w:szCs w:val="16"/>
        </w:rPr>
        <w:t>North West</w:t>
      </w:r>
      <w:proofErr w:type="gramEnd"/>
      <w:r w:rsidRPr="0024594C">
        <w:rPr>
          <w:rFonts w:ascii="Arial" w:eastAsia="Gill Sans MT" w:hAnsi="Arial" w:cs="Arial"/>
          <w:sz w:val="16"/>
          <w:szCs w:val="16"/>
        </w:rPr>
        <w:t xml:space="preserve"> Agriculture. Credit: Brand Tasmania</w:t>
      </w:r>
    </w:p>
    <w:p w14:paraId="69519BAF" w14:textId="77777777" w:rsidR="00D32EC4" w:rsidRDefault="00D32EC4" w:rsidP="00D32EC4">
      <w:pPr>
        <w:spacing w:before="60" w:after="140" w:line="240" w:lineRule="auto"/>
        <w:ind w:left="-284"/>
        <w:jc w:val="both"/>
        <w:rPr>
          <w:rFonts w:ascii="Arial" w:hAnsi="Arial" w:cs="Arial"/>
          <w:sz w:val="20"/>
          <w:szCs w:val="20"/>
        </w:rPr>
      </w:pPr>
    </w:p>
    <w:p w14:paraId="0B6168A4" w14:textId="77777777" w:rsidR="003A6AD4" w:rsidRPr="009F4047" w:rsidRDefault="003A6AD4" w:rsidP="007278BC">
      <w:pPr>
        <w:spacing w:after="120"/>
        <w:rPr>
          <w:rFonts w:ascii="Arial" w:hAnsi="Arial" w:cs="Arial"/>
          <w:color w:val="1F4E79" w:themeColor="accent1" w:themeShade="80"/>
          <w:lang w:val="en-AU"/>
        </w:rPr>
        <w:sectPr w:rsidR="003A6AD4" w:rsidRPr="009F4047" w:rsidSect="009F4047">
          <w:type w:val="continuous"/>
          <w:pgSz w:w="11906" w:h="16838"/>
          <w:pgMar w:top="567" w:right="707" w:bottom="249" w:left="851" w:header="709" w:footer="709" w:gutter="0"/>
          <w:cols w:num="2" w:space="566"/>
          <w:titlePg/>
          <w:docGrid w:linePitch="360"/>
        </w:sectPr>
      </w:pPr>
    </w:p>
    <w:p w14:paraId="068120A2" w14:textId="77777777" w:rsidR="00077AEE" w:rsidRDefault="00077AEE" w:rsidP="00273B88">
      <w:pPr>
        <w:spacing w:after="60" w:line="240" w:lineRule="auto"/>
        <w:ind w:left="-284"/>
        <w:jc w:val="both"/>
        <w:rPr>
          <w:rFonts w:ascii="Arial" w:eastAsia="Times New Roman" w:hAnsi="Arial" w:cs="Arial"/>
          <w:b/>
          <w:bCs/>
          <w:color w:val="1F4E79" w:themeColor="accent1" w:themeShade="80"/>
          <w:sz w:val="20"/>
          <w:szCs w:val="20"/>
          <w:lang w:val="en-AU" w:eastAsia="en-AU"/>
        </w:rPr>
      </w:pPr>
      <w:bookmarkStart w:id="1" w:name="_Hlk146636220"/>
    </w:p>
    <w:p w14:paraId="462D4899" w14:textId="77777777" w:rsidR="00077AEE" w:rsidRDefault="00077AEE" w:rsidP="00273B88">
      <w:pPr>
        <w:spacing w:after="60" w:line="240" w:lineRule="auto"/>
        <w:ind w:left="-284"/>
        <w:jc w:val="both"/>
        <w:rPr>
          <w:rFonts w:ascii="Arial" w:eastAsia="Times New Roman" w:hAnsi="Arial" w:cs="Arial"/>
          <w:b/>
          <w:bCs/>
          <w:color w:val="1F4E79" w:themeColor="accent1" w:themeShade="80"/>
          <w:sz w:val="20"/>
          <w:szCs w:val="20"/>
          <w:lang w:val="en-AU" w:eastAsia="en-AU"/>
        </w:rPr>
      </w:pPr>
    </w:p>
    <w:bookmarkEnd w:id="1"/>
    <w:p w14:paraId="5FE811B9" w14:textId="1E3C21EB" w:rsidR="00AE4C02" w:rsidRPr="006C2D83" w:rsidRDefault="00AE4C02" w:rsidP="00AE4C02">
      <w:pPr>
        <w:spacing w:after="60" w:line="240" w:lineRule="auto"/>
        <w:ind w:left="-284"/>
        <w:jc w:val="both"/>
        <w:rPr>
          <w:rFonts w:ascii="Arial" w:eastAsia="Times New Roman" w:hAnsi="Arial" w:cs="Arial"/>
          <w:b/>
          <w:bCs/>
          <w:color w:val="1F4E79" w:themeColor="accent1" w:themeShade="80"/>
          <w:sz w:val="20"/>
          <w:szCs w:val="20"/>
          <w:lang w:val="en-AU" w:eastAsia="en-AU"/>
        </w:rPr>
      </w:pPr>
      <w:r w:rsidRPr="006C2D83">
        <w:rPr>
          <w:rFonts w:ascii="Arial" w:eastAsia="Times New Roman" w:hAnsi="Arial" w:cs="Arial"/>
          <w:b/>
          <w:bCs/>
          <w:color w:val="1F4E79" w:themeColor="accent1" w:themeShade="80"/>
          <w:sz w:val="20"/>
          <w:szCs w:val="20"/>
          <w:lang w:val="en-AU" w:eastAsia="en-AU"/>
        </w:rPr>
        <w:t xml:space="preserve">Reporting on Board activities </w:t>
      </w:r>
    </w:p>
    <w:p w14:paraId="64FCC43D" w14:textId="5867EF1D" w:rsidR="00AE4C02" w:rsidRPr="009F4047" w:rsidRDefault="00AE4C02" w:rsidP="00450B0F">
      <w:pPr>
        <w:spacing w:after="0" w:line="240" w:lineRule="auto"/>
        <w:ind w:left="-284"/>
        <w:jc w:val="both"/>
        <w:rPr>
          <w:rFonts w:ascii="Arial" w:eastAsia="Times New Roman" w:hAnsi="Arial" w:cs="Arial"/>
          <w:sz w:val="20"/>
          <w:szCs w:val="20"/>
          <w:lang w:val="en-AU" w:eastAsia="en-AU"/>
        </w:rPr>
      </w:pPr>
      <w:r w:rsidRPr="006C2D83">
        <w:rPr>
          <w:rFonts w:ascii="Arial" w:eastAsia="Times New Roman" w:hAnsi="Arial" w:cs="Arial"/>
          <w:sz w:val="20"/>
          <w:szCs w:val="20"/>
          <w:lang w:val="en-AU" w:eastAsia="en-AU"/>
        </w:rPr>
        <w:t>The information provided here relates to Board activities within the reported quarter.</w:t>
      </w:r>
      <w:r w:rsidRPr="009F4047">
        <w:rPr>
          <w:rFonts w:ascii="Arial" w:eastAsia="Times New Roman" w:hAnsi="Arial" w:cs="Arial"/>
          <w:sz w:val="20"/>
          <w:szCs w:val="20"/>
          <w:lang w:val="en-AU" w:eastAsia="en-AU"/>
        </w:rPr>
        <w:t xml:space="preserve"> </w:t>
      </w:r>
    </w:p>
    <w:p w14:paraId="500156CA" w14:textId="77777777" w:rsidR="00AE4C02" w:rsidRPr="009F4047" w:rsidRDefault="00AE4C02" w:rsidP="00450B0F">
      <w:pPr>
        <w:spacing w:after="0" w:line="240" w:lineRule="auto"/>
        <w:ind w:left="-284"/>
        <w:jc w:val="both"/>
        <w:rPr>
          <w:rFonts w:ascii="Arial" w:eastAsia="Gill Sans MT" w:hAnsi="Arial" w:cs="Arial"/>
          <w:sz w:val="20"/>
          <w:szCs w:val="20"/>
        </w:rPr>
      </w:pPr>
    </w:p>
    <w:p w14:paraId="5E6B5C2C" w14:textId="77777777" w:rsidR="00AE4C02" w:rsidRPr="009F4047" w:rsidRDefault="00AE4C02" w:rsidP="00450B0F">
      <w:pPr>
        <w:spacing w:after="0" w:line="240" w:lineRule="auto"/>
        <w:ind w:left="-284"/>
        <w:jc w:val="both"/>
        <w:rPr>
          <w:rFonts w:ascii="Arial" w:hAnsi="Arial" w:cs="Arial"/>
          <w:b/>
          <w:bCs/>
          <w:color w:val="1F4E79" w:themeColor="accent1" w:themeShade="80"/>
          <w:sz w:val="20"/>
          <w:szCs w:val="20"/>
          <w:lang w:val="en-AU"/>
        </w:rPr>
      </w:pPr>
      <w:r w:rsidRPr="009F4047">
        <w:rPr>
          <w:rFonts w:ascii="Arial" w:hAnsi="Arial" w:cs="Arial"/>
          <w:b/>
          <w:bCs/>
          <w:color w:val="1F4E79" w:themeColor="accent1" w:themeShade="80"/>
          <w:sz w:val="20"/>
          <w:szCs w:val="20"/>
          <w:lang w:val="en-AU"/>
        </w:rPr>
        <w:t>Programs and Forthcoming Decisions</w:t>
      </w:r>
    </w:p>
    <w:p w14:paraId="57BBE730" w14:textId="77777777" w:rsidR="00AE4C02" w:rsidRPr="009F4047" w:rsidRDefault="00AE4C02" w:rsidP="00450B0F">
      <w:pPr>
        <w:spacing w:after="0" w:line="240" w:lineRule="auto"/>
        <w:ind w:left="-284"/>
        <w:jc w:val="both"/>
        <w:rPr>
          <w:rFonts w:ascii="Arial" w:hAnsi="Arial" w:cs="Arial"/>
          <w:sz w:val="20"/>
          <w:szCs w:val="20"/>
          <w:lang w:val="en-AU"/>
        </w:rPr>
      </w:pPr>
      <w:r w:rsidRPr="009F4047">
        <w:rPr>
          <w:rFonts w:ascii="Arial" w:hAnsi="Arial" w:cs="Arial"/>
          <w:sz w:val="20"/>
          <w:szCs w:val="20"/>
          <w:lang w:val="en-AU"/>
        </w:rPr>
        <w:t xml:space="preserve">The Board activities in the next quarter will include the administration and assessment of key programs. </w:t>
      </w:r>
    </w:p>
    <w:tbl>
      <w:tblPr>
        <w:tblStyle w:val="TableGrid"/>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1"/>
      </w:tblGrid>
      <w:tr w:rsidR="00AE4C02" w:rsidRPr="009F4047" w14:paraId="5D27F53B" w14:textId="77777777" w:rsidTr="00BA54AF">
        <w:trPr>
          <w:trHeight w:val="1186"/>
        </w:trPr>
        <w:tc>
          <w:tcPr>
            <w:tcW w:w="10491" w:type="dxa"/>
            <w:shd w:val="clear" w:color="auto" w:fill="auto"/>
          </w:tcPr>
          <w:p w14:paraId="5EA10928" w14:textId="77777777" w:rsidR="00AE4C02" w:rsidRPr="00D51DF5" w:rsidRDefault="00AE4C02" w:rsidP="00BA54AF">
            <w:pPr>
              <w:spacing w:after="0" w:line="240" w:lineRule="auto"/>
              <w:ind w:left="35"/>
              <w:jc w:val="both"/>
              <w:rPr>
                <w:rFonts w:ascii="Arial" w:hAnsi="Arial" w:cs="Arial"/>
                <w:color w:val="2F5496" w:themeColor="accent5" w:themeShade="BF"/>
                <w:sz w:val="20"/>
                <w:szCs w:val="20"/>
                <w:lang w:val="en-AU"/>
              </w:rPr>
            </w:pPr>
            <w:bookmarkStart w:id="2" w:name="_Hlk192237615"/>
          </w:p>
          <w:p w14:paraId="62E932DF" w14:textId="77777777" w:rsidR="00AE4C02" w:rsidRPr="00D51DF5" w:rsidRDefault="00AE4C02" w:rsidP="00BA54AF">
            <w:pPr>
              <w:spacing w:after="0" w:line="240" w:lineRule="auto"/>
              <w:ind w:left="35"/>
              <w:jc w:val="both"/>
              <w:rPr>
                <w:rFonts w:ascii="Arial" w:hAnsi="Arial" w:cs="Arial"/>
                <w:color w:val="2F5496" w:themeColor="accent5" w:themeShade="BF"/>
                <w:sz w:val="20"/>
                <w:szCs w:val="20"/>
                <w:lang w:val="en-AU"/>
              </w:rPr>
            </w:pPr>
            <w:r w:rsidRPr="00D51DF5">
              <w:rPr>
                <w:rFonts w:ascii="Arial" w:hAnsi="Arial" w:cs="Arial"/>
                <w:color w:val="2F5496" w:themeColor="accent5" w:themeShade="BF"/>
                <w:sz w:val="20"/>
                <w:szCs w:val="20"/>
                <w:lang w:val="en-AU"/>
              </w:rPr>
              <w:t>Regional Tourism Development Loan Scheme</w:t>
            </w:r>
          </w:p>
          <w:p w14:paraId="27519212" w14:textId="294398E5" w:rsidR="00AE4C02" w:rsidRPr="00D51DF5" w:rsidRDefault="007278BC" w:rsidP="00BA54AF">
            <w:pPr>
              <w:spacing w:before="60" w:after="0" w:line="240" w:lineRule="auto"/>
              <w:ind w:left="35"/>
              <w:jc w:val="both"/>
              <w:rPr>
                <w:rFonts w:ascii="Arial" w:eastAsia="Calibri" w:hAnsi="Arial" w:cs="Arial"/>
                <w:i/>
                <w:iCs/>
                <w:sz w:val="20"/>
                <w:szCs w:val="20"/>
                <w:lang w:val="en-AU"/>
              </w:rPr>
            </w:pPr>
            <w:r>
              <w:rPr>
                <w:rFonts w:ascii="Arial" w:eastAsia="Calibri" w:hAnsi="Arial" w:cs="Arial"/>
                <w:b/>
                <w:bCs/>
                <w:i/>
                <w:iCs/>
                <w:sz w:val="20"/>
                <w:szCs w:val="20"/>
                <w:lang w:val="en-AU"/>
              </w:rPr>
              <w:t>March</w:t>
            </w:r>
            <w:r w:rsidR="00AE4C02" w:rsidRPr="00D51DF5">
              <w:rPr>
                <w:rFonts w:ascii="Arial" w:eastAsia="Calibri" w:hAnsi="Arial" w:cs="Arial"/>
                <w:b/>
                <w:bCs/>
                <w:i/>
                <w:iCs/>
                <w:sz w:val="20"/>
                <w:szCs w:val="20"/>
                <w:lang w:val="en-AU"/>
              </w:rPr>
              <w:t xml:space="preserve"> 202</w:t>
            </w:r>
            <w:r>
              <w:rPr>
                <w:rFonts w:ascii="Arial" w:eastAsia="Calibri" w:hAnsi="Arial" w:cs="Arial"/>
                <w:b/>
                <w:bCs/>
                <w:i/>
                <w:iCs/>
                <w:sz w:val="20"/>
                <w:szCs w:val="20"/>
                <w:lang w:val="en-AU"/>
              </w:rPr>
              <w:t>5</w:t>
            </w:r>
            <w:r w:rsidR="00AE4C02" w:rsidRPr="00D51DF5">
              <w:rPr>
                <w:rFonts w:ascii="Arial" w:eastAsia="Calibri" w:hAnsi="Arial" w:cs="Arial"/>
                <w:b/>
                <w:bCs/>
                <w:i/>
                <w:iCs/>
                <w:sz w:val="20"/>
                <w:szCs w:val="20"/>
                <w:lang w:val="en-AU"/>
              </w:rPr>
              <w:t xml:space="preserve"> Quarter: </w:t>
            </w:r>
            <w:r w:rsidR="008F7F85" w:rsidRPr="00450B0F">
              <w:rPr>
                <w:rFonts w:ascii="Arial" w:eastAsia="Calibri" w:hAnsi="Arial" w:cs="Arial"/>
                <w:i/>
                <w:iCs/>
                <w:sz w:val="20"/>
                <w:szCs w:val="20"/>
                <w:lang w:val="en-AU"/>
              </w:rPr>
              <w:t xml:space="preserve">no new </w:t>
            </w:r>
            <w:r w:rsidR="00AE4C02" w:rsidRPr="00450B0F">
              <w:rPr>
                <w:rFonts w:ascii="Arial" w:eastAsia="Calibri" w:hAnsi="Arial" w:cs="Arial"/>
                <w:i/>
                <w:iCs/>
                <w:sz w:val="20"/>
                <w:szCs w:val="20"/>
                <w:lang w:val="en-AU"/>
              </w:rPr>
              <w:t>approval</w:t>
            </w:r>
            <w:r w:rsidR="006C2D83" w:rsidRPr="00450B0F">
              <w:rPr>
                <w:rFonts w:ascii="Arial" w:eastAsia="Calibri" w:hAnsi="Arial" w:cs="Arial"/>
                <w:i/>
                <w:iCs/>
                <w:sz w:val="20"/>
                <w:szCs w:val="20"/>
                <w:lang w:val="en-AU"/>
              </w:rPr>
              <w:t>s</w:t>
            </w:r>
          </w:p>
          <w:p w14:paraId="7F5D7615" w14:textId="2FF55593" w:rsidR="00AE4C02" w:rsidRPr="00D51DF5" w:rsidRDefault="00AE4C02" w:rsidP="00BA54AF">
            <w:pPr>
              <w:spacing w:after="60" w:line="240" w:lineRule="auto"/>
              <w:ind w:left="35"/>
              <w:jc w:val="both"/>
              <w:rPr>
                <w:rFonts w:ascii="Arial" w:eastAsia="Calibri" w:hAnsi="Arial" w:cs="Arial"/>
                <w:i/>
                <w:iCs/>
                <w:sz w:val="20"/>
                <w:szCs w:val="20"/>
                <w:lang w:val="en-AU"/>
              </w:rPr>
            </w:pPr>
            <w:r w:rsidRPr="00D51DF5">
              <w:rPr>
                <w:rFonts w:ascii="Arial" w:eastAsia="Calibri" w:hAnsi="Arial" w:cs="Arial"/>
                <w:b/>
                <w:bCs/>
                <w:i/>
                <w:iCs/>
                <w:sz w:val="20"/>
                <w:szCs w:val="20"/>
                <w:lang w:val="en-AU"/>
              </w:rPr>
              <w:t xml:space="preserve">Current Approvals at 31 </w:t>
            </w:r>
            <w:r w:rsidR="007278BC">
              <w:rPr>
                <w:rFonts w:ascii="Arial" w:eastAsia="Calibri" w:hAnsi="Arial" w:cs="Arial"/>
                <w:b/>
                <w:bCs/>
                <w:i/>
                <w:iCs/>
                <w:sz w:val="20"/>
                <w:szCs w:val="20"/>
                <w:lang w:val="en-AU"/>
              </w:rPr>
              <w:t>March 2025</w:t>
            </w:r>
            <w:r w:rsidRPr="00D51DF5">
              <w:rPr>
                <w:rFonts w:ascii="Arial" w:eastAsia="Calibri" w:hAnsi="Arial" w:cs="Arial"/>
                <w:b/>
                <w:bCs/>
                <w:i/>
                <w:iCs/>
                <w:sz w:val="20"/>
                <w:szCs w:val="20"/>
                <w:lang w:val="en-AU"/>
              </w:rPr>
              <w:t>:</w:t>
            </w:r>
            <w:r w:rsidRPr="00D51DF5">
              <w:rPr>
                <w:rFonts w:ascii="Arial" w:eastAsia="Calibri" w:hAnsi="Arial" w:cs="Arial"/>
                <w:i/>
                <w:iCs/>
                <w:sz w:val="20"/>
                <w:szCs w:val="20"/>
                <w:lang w:val="en-AU"/>
              </w:rPr>
              <w:t xml:space="preserve"> </w:t>
            </w:r>
            <w:r w:rsidR="00450B0F" w:rsidRPr="00E50971">
              <w:rPr>
                <w:rFonts w:ascii="Arial" w:eastAsia="Calibri" w:hAnsi="Arial" w:cs="Arial"/>
                <w:i/>
                <w:iCs/>
                <w:sz w:val="20"/>
                <w:szCs w:val="20"/>
                <w:lang w:val="en-AU"/>
              </w:rPr>
              <w:t>5 active approved loans currently total $5.68m, inclusive of drawn and undrawn amounts</w:t>
            </w:r>
          </w:p>
          <w:p w14:paraId="3F87F0A6" w14:textId="77777777" w:rsidR="00AE4C02" w:rsidRPr="00D51DF5" w:rsidRDefault="00AE4C02" w:rsidP="00450B0F">
            <w:pPr>
              <w:spacing w:before="60" w:after="0" w:line="240" w:lineRule="auto"/>
              <w:ind w:left="35"/>
              <w:jc w:val="both"/>
              <w:rPr>
                <w:rFonts w:ascii="Arial" w:eastAsia="Gill Sans MT" w:hAnsi="Arial" w:cs="Arial"/>
                <w:sz w:val="20"/>
                <w:szCs w:val="20"/>
              </w:rPr>
            </w:pPr>
            <w:r w:rsidRPr="00D51DF5">
              <w:rPr>
                <w:rFonts w:ascii="Arial" w:eastAsia="Gill Sans MT" w:hAnsi="Arial" w:cs="Arial"/>
                <w:sz w:val="20"/>
                <w:szCs w:val="20"/>
              </w:rPr>
              <w:t xml:space="preserve">This $50 million scheme opened in June 2024 and is available to promote investment in tourism products and experiences that stimulate regional tourism and dispersal in Tasmania. Projects are assessed against priorities of the </w:t>
            </w:r>
            <w:r w:rsidRPr="00D51DF5">
              <w:rPr>
                <w:rFonts w:ascii="Arial" w:eastAsia="Gill Sans MT" w:hAnsi="Arial" w:cs="Arial"/>
                <w:i/>
                <w:iCs/>
                <w:sz w:val="20"/>
                <w:szCs w:val="20"/>
              </w:rPr>
              <w:t>2030 Visitor Economy Strategy</w:t>
            </w:r>
            <w:r w:rsidRPr="00D51DF5">
              <w:rPr>
                <w:rFonts w:ascii="Arial" w:eastAsia="Gill Sans MT" w:hAnsi="Arial" w:cs="Arial"/>
                <w:sz w:val="20"/>
                <w:szCs w:val="20"/>
              </w:rPr>
              <w:t xml:space="preserve"> including stimulation of year-round visitation, authenticity, sustainability, and accessibility. The minimum loan amount under this scheme is $100,000 and maximum loan amount is $3 million, with highly concessional interest rates for the first three years and with commercial rates to apply for the remaining term of up to two years.</w:t>
            </w:r>
          </w:p>
        </w:tc>
      </w:tr>
      <w:tr w:rsidR="00AE4C02" w:rsidRPr="009F4047" w14:paraId="7C31EC96" w14:textId="77777777" w:rsidTr="00BA54AF">
        <w:trPr>
          <w:trHeight w:val="1186"/>
        </w:trPr>
        <w:tc>
          <w:tcPr>
            <w:tcW w:w="10491" w:type="dxa"/>
            <w:shd w:val="clear" w:color="auto" w:fill="auto"/>
          </w:tcPr>
          <w:p w14:paraId="60F7CBF9" w14:textId="77777777" w:rsidR="00AE4C02" w:rsidRPr="00450B0F" w:rsidRDefault="00AE4C02" w:rsidP="00BA54AF">
            <w:pPr>
              <w:spacing w:after="0" w:line="240" w:lineRule="auto"/>
              <w:ind w:left="35"/>
              <w:jc w:val="both"/>
              <w:rPr>
                <w:rFonts w:ascii="Arial" w:hAnsi="Arial" w:cs="Arial"/>
                <w:color w:val="2F5496" w:themeColor="accent5" w:themeShade="BF"/>
                <w:sz w:val="20"/>
                <w:szCs w:val="20"/>
                <w:lang w:val="en-AU"/>
              </w:rPr>
            </w:pPr>
          </w:p>
          <w:p w14:paraId="1D58ECBF" w14:textId="77777777" w:rsidR="00AE4C02" w:rsidRPr="00450B0F" w:rsidRDefault="00AE4C02" w:rsidP="00450B0F">
            <w:pPr>
              <w:spacing w:after="60" w:line="240" w:lineRule="auto"/>
              <w:ind w:left="35"/>
              <w:jc w:val="both"/>
              <w:rPr>
                <w:rFonts w:ascii="Arial" w:hAnsi="Arial" w:cs="Arial"/>
                <w:color w:val="2F5496" w:themeColor="accent5" w:themeShade="BF"/>
                <w:sz w:val="20"/>
                <w:szCs w:val="20"/>
                <w:lang w:val="en-AU"/>
              </w:rPr>
            </w:pPr>
            <w:r w:rsidRPr="00450B0F">
              <w:rPr>
                <w:rFonts w:ascii="Arial" w:hAnsi="Arial" w:cs="Arial"/>
                <w:color w:val="2F5496" w:themeColor="accent5" w:themeShade="BF"/>
                <w:sz w:val="20"/>
                <w:szCs w:val="20"/>
                <w:lang w:val="en-AU"/>
              </w:rPr>
              <w:t>AgriGrowth Loan Scheme</w:t>
            </w:r>
          </w:p>
          <w:p w14:paraId="777F1454" w14:textId="04C40E9C" w:rsidR="00AE4C02" w:rsidRPr="00450B0F" w:rsidRDefault="007278BC" w:rsidP="00BA54AF">
            <w:pPr>
              <w:spacing w:before="60" w:after="0" w:line="240" w:lineRule="auto"/>
              <w:ind w:left="35"/>
              <w:jc w:val="both"/>
              <w:rPr>
                <w:rFonts w:ascii="Arial" w:eastAsia="Calibri" w:hAnsi="Arial" w:cs="Arial"/>
                <w:i/>
                <w:iCs/>
                <w:sz w:val="20"/>
                <w:szCs w:val="20"/>
                <w:lang w:val="en-AU"/>
              </w:rPr>
            </w:pPr>
            <w:r w:rsidRPr="00450B0F">
              <w:rPr>
                <w:rFonts w:ascii="Arial" w:eastAsia="Calibri" w:hAnsi="Arial" w:cs="Arial"/>
                <w:b/>
                <w:bCs/>
                <w:i/>
                <w:iCs/>
                <w:sz w:val="20"/>
                <w:szCs w:val="20"/>
                <w:lang w:val="en-AU"/>
              </w:rPr>
              <w:t>March 2025</w:t>
            </w:r>
            <w:r w:rsidR="00AE4C02" w:rsidRPr="00450B0F">
              <w:rPr>
                <w:rFonts w:ascii="Arial" w:eastAsia="Calibri" w:hAnsi="Arial" w:cs="Arial"/>
                <w:b/>
                <w:bCs/>
                <w:i/>
                <w:iCs/>
                <w:sz w:val="20"/>
                <w:szCs w:val="20"/>
                <w:lang w:val="en-AU"/>
              </w:rPr>
              <w:t xml:space="preserve"> Quarter: </w:t>
            </w:r>
            <w:r w:rsidR="00AE4C02" w:rsidRPr="00450B0F">
              <w:rPr>
                <w:rFonts w:ascii="Arial" w:eastAsia="Calibri" w:hAnsi="Arial" w:cs="Arial"/>
                <w:i/>
                <w:iCs/>
                <w:sz w:val="20"/>
                <w:szCs w:val="20"/>
                <w:lang w:val="en-AU"/>
              </w:rPr>
              <w:t>no new approvals</w:t>
            </w:r>
          </w:p>
          <w:p w14:paraId="613BDC84" w14:textId="3E72437E" w:rsidR="00AE4C02" w:rsidRPr="00450B0F" w:rsidRDefault="00AE4C02" w:rsidP="00BA54AF">
            <w:pPr>
              <w:spacing w:after="60" w:line="240" w:lineRule="auto"/>
              <w:ind w:left="35"/>
              <w:jc w:val="both"/>
              <w:rPr>
                <w:rFonts w:ascii="Arial" w:eastAsia="Calibri" w:hAnsi="Arial" w:cs="Arial"/>
                <w:i/>
                <w:iCs/>
                <w:sz w:val="20"/>
                <w:szCs w:val="20"/>
                <w:lang w:val="en-AU"/>
              </w:rPr>
            </w:pPr>
            <w:r w:rsidRPr="00450B0F">
              <w:rPr>
                <w:rFonts w:ascii="Arial" w:eastAsia="Calibri" w:hAnsi="Arial" w:cs="Arial"/>
                <w:b/>
                <w:bCs/>
                <w:i/>
                <w:iCs/>
                <w:sz w:val="20"/>
                <w:szCs w:val="20"/>
                <w:lang w:val="en-AU"/>
              </w:rPr>
              <w:t xml:space="preserve">Current Approvals </w:t>
            </w:r>
            <w:proofErr w:type="gramStart"/>
            <w:r w:rsidRPr="00450B0F">
              <w:rPr>
                <w:rFonts w:ascii="Arial" w:eastAsia="Calibri" w:hAnsi="Arial" w:cs="Arial"/>
                <w:b/>
                <w:bCs/>
                <w:i/>
                <w:iCs/>
                <w:sz w:val="20"/>
                <w:szCs w:val="20"/>
                <w:lang w:val="en-AU"/>
              </w:rPr>
              <w:t>at</w:t>
            </w:r>
            <w:proofErr w:type="gramEnd"/>
            <w:r w:rsidRPr="00450B0F">
              <w:rPr>
                <w:rFonts w:ascii="Arial" w:eastAsia="Calibri" w:hAnsi="Arial" w:cs="Arial"/>
                <w:b/>
                <w:bCs/>
                <w:i/>
                <w:iCs/>
                <w:sz w:val="20"/>
                <w:szCs w:val="20"/>
                <w:lang w:val="en-AU"/>
              </w:rPr>
              <w:t xml:space="preserve"> 31 </w:t>
            </w:r>
            <w:r w:rsidR="007278BC" w:rsidRPr="00450B0F">
              <w:rPr>
                <w:rFonts w:ascii="Arial" w:eastAsia="Calibri" w:hAnsi="Arial" w:cs="Arial"/>
                <w:b/>
                <w:bCs/>
                <w:i/>
                <w:iCs/>
                <w:sz w:val="20"/>
                <w:szCs w:val="20"/>
                <w:lang w:val="en-AU"/>
              </w:rPr>
              <w:t>March 2025</w:t>
            </w:r>
            <w:r w:rsidRPr="00450B0F">
              <w:rPr>
                <w:rFonts w:ascii="Arial" w:eastAsia="Calibri" w:hAnsi="Arial" w:cs="Arial"/>
                <w:b/>
                <w:bCs/>
                <w:i/>
                <w:iCs/>
                <w:sz w:val="20"/>
                <w:szCs w:val="20"/>
                <w:lang w:val="en-AU"/>
              </w:rPr>
              <w:t>:</w:t>
            </w:r>
            <w:r w:rsidRPr="00450B0F">
              <w:rPr>
                <w:rFonts w:ascii="Arial" w:eastAsia="Calibri" w:hAnsi="Arial" w:cs="Arial"/>
                <w:i/>
                <w:iCs/>
                <w:sz w:val="20"/>
                <w:szCs w:val="20"/>
                <w:lang w:val="en-AU"/>
              </w:rPr>
              <w:t xml:space="preserve"> </w:t>
            </w:r>
            <w:r w:rsidR="00450B0F" w:rsidRPr="00E50971">
              <w:rPr>
                <w:rFonts w:ascii="Arial" w:eastAsia="Calibri" w:hAnsi="Arial" w:cs="Arial"/>
                <w:i/>
                <w:iCs/>
                <w:sz w:val="20"/>
                <w:szCs w:val="20"/>
                <w:lang w:val="en-AU"/>
              </w:rPr>
              <w:t>28 active approved loans currently total $29.57m, inclusive of drawn and undrawn amounts</w:t>
            </w:r>
          </w:p>
          <w:p w14:paraId="5087937C" w14:textId="15D7CD44" w:rsidR="00AE4C02" w:rsidRPr="00450B0F" w:rsidRDefault="00AE4C02" w:rsidP="00450B0F">
            <w:pPr>
              <w:spacing w:before="60" w:after="0" w:line="240" w:lineRule="auto"/>
              <w:ind w:left="35"/>
              <w:jc w:val="both"/>
              <w:rPr>
                <w:rFonts w:ascii="Arial" w:hAnsi="Arial" w:cs="Arial"/>
                <w:sz w:val="20"/>
                <w:szCs w:val="20"/>
                <w:lang w:val="en-AU"/>
              </w:rPr>
            </w:pPr>
            <w:r w:rsidRPr="00450B0F">
              <w:rPr>
                <w:rFonts w:ascii="Arial" w:eastAsia="Gill Sans MT" w:hAnsi="Arial" w:cs="Arial"/>
                <w:sz w:val="20"/>
                <w:szCs w:val="20"/>
              </w:rPr>
              <w:t xml:space="preserve">This $70 million scheme opened in August 2015 and is a longstanding scheme available to support agricultural projects that advance the Tasmanian Government’s AgriVision 2050 strategy – a strategy aimed at increasing the farm gate value of agriculture in Tasmania </w:t>
            </w:r>
            <w:r w:rsidR="007278BC" w:rsidRPr="00450B0F">
              <w:rPr>
                <w:rFonts w:ascii="Arial" w:eastAsia="Gill Sans MT" w:hAnsi="Arial" w:cs="Arial"/>
                <w:sz w:val="20"/>
                <w:szCs w:val="20"/>
              </w:rPr>
              <w:t>–</w:t>
            </w:r>
            <w:r w:rsidRPr="00450B0F">
              <w:rPr>
                <w:rFonts w:ascii="Arial" w:eastAsia="Gill Sans MT" w:hAnsi="Arial" w:cs="Arial"/>
                <w:sz w:val="20"/>
                <w:szCs w:val="20"/>
              </w:rPr>
              <w:t xml:space="preserve"> as well as to support young farmers to pursue farming </w:t>
            </w:r>
            <w:proofErr w:type="gramStart"/>
            <w:r w:rsidRPr="00450B0F">
              <w:rPr>
                <w:rFonts w:ascii="Arial" w:eastAsia="Gill Sans MT" w:hAnsi="Arial" w:cs="Arial"/>
                <w:sz w:val="20"/>
                <w:szCs w:val="20"/>
              </w:rPr>
              <w:t>opportunities in their own right</w:t>
            </w:r>
            <w:proofErr w:type="gramEnd"/>
            <w:r w:rsidRPr="00450B0F">
              <w:rPr>
                <w:rFonts w:ascii="Arial" w:eastAsia="Gill Sans MT" w:hAnsi="Arial" w:cs="Arial"/>
                <w:sz w:val="20"/>
                <w:szCs w:val="20"/>
              </w:rPr>
              <w:t xml:space="preserve">. The minimum loan amount under this scheme is $100,000 and the maximum loan amount is $3 million, with loans provided on a concessional basis. Loan applications will continue to be assessed in the coming quarter, with particular interest from young farmers in the dairy, beef and cropping sectors. </w:t>
            </w:r>
          </w:p>
        </w:tc>
      </w:tr>
      <w:tr w:rsidR="00AE4C02" w:rsidRPr="009F4047" w14:paraId="4D1B028D" w14:textId="77777777" w:rsidTr="00BA54AF">
        <w:trPr>
          <w:trHeight w:val="2893"/>
        </w:trPr>
        <w:tc>
          <w:tcPr>
            <w:tcW w:w="10491" w:type="dxa"/>
            <w:shd w:val="clear" w:color="auto" w:fill="auto"/>
          </w:tcPr>
          <w:p w14:paraId="224E2FF4" w14:textId="77777777" w:rsidR="00AE4C02" w:rsidRPr="00450B0F" w:rsidRDefault="00AE4C02" w:rsidP="00BA54AF">
            <w:pPr>
              <w:spacing w:after="0" w:line="240" w:lineRule="auto"/>
              <w:ind w:left="35"/>
              <w:jc w:val="both"/>
              <w:rPr>
                <w:rFonts w:ascii="Arial" w:hAnsi="Arial" w:cs="Arial"/>
                <w:sz w:val="20"/>
                <w:szCs w:val="20"/>
                <w:lang w:val="en-AU"/>
              </w:rPr>
            </w:pPr>
          </w:p>
          <w:p w14:paraId="2C92680D" w14:textId="77777777" w:rsidR="00AE4C02" w:rsidRPr="00450B0F" w:rsidRDefault="00AE4C02" w:rsidP="00450B0F">
            <w:pPr>
              <w:spacing w:after="60" w:line="240" w:lineRule="auto"/>
              <w:ind w:left="35"/>
              <w:jc w:val="both"/>
              <w:rPr>
                <w:rFonts w:ascii="Arial" w:hAnsi="Arial" w:cs="Arial"/>
                <w:color w:val="2F5496" w:themeColor="accent5" w:themeShade="BF"/>
                <w:sz w:val="20"/>
                <w:szCs w:val="20"/>
                <w:lang w:val="en-AU"/>
              </w:rPr>
            </w:pPr>
            <w:r w:rsidRPr="00450B0F">
              <w:rPr>
                <w:rFonts w:ascii="Arial" w:hAnsi="Arial" w:cs="Arial"/>
                <w:color w:val="2F5496" w:themeColor="accent5" w:themeShade="BF"/>
                <w:sz w:val="20"/>
                <w:szCs w:val="20"/>
                <w:lang w:val="en-AU"/>
              </w:rPr>
              <w:t>Business Growth Loan Scheme</w:t>
            </w:r>
          </w:p>
          <w:p w14:paraId="07AE8E59" w14:textId="52C5FC90" w:rsidR="00AE4C02" w:rsidRPr="00450B0F" w:rsidRDefault="007278BC" w:rsidP="00BA54AF">
            <w:pPr>
              <w:spacing w:before="60" w:after="0" w:line="240" w:lineRule="auto"/>
              <w:ind w:left="35"/>
              <w:jc w:val="both"/>
              <w:rPr>
                <w:rFonts w:ascii="Arial" w:eastAsia="Calibri" w:hAnsi="Arial" w:cs="Arial"/>
                <w:i/>
                <w:iCs/>
                <w:sz w:val="20"/>
                <w:szCs w:val="20"/>
                <w:lang w:val="en-AU"/>
              </w:rPr>
            </w:pPr>
            <w:r w:rsidRPr="00450B0F">
              <w:rPr>
                <w:rFonts w:ascii="Arial" w:eastAsia="Calibri" w:hAnsi="Arial" w:cs="Arial"/>
                <w:b/>
                <w:bCs/>
                <w:i/>
                <w:iCs/>
                <w:sz w:val="20"/>
                <w:szCs w:val="20"/>
                <w:lang w:val="en-AU"/>
              </w:rPr>
              <w:t>March 2025</w:t>
            </w:r>
            <w:r w:rsidR="00AE4C02" w:rsidRPr="00450B0F">
              <w:rPr>
                <w:rFonts w:ascii="Arial" w:eastAsia="Calibri" w:hAnsi="Arial" w:cs="Arial"/>
                <w:b/>
                <w:bCs/>
                <w:i/>
                <w:iCs/>
                <w:sz w:val="20"/>
                <w:szCs w:val="20"/>
                <w:lang w:val="en-AU"/>
              </w:rPr>
              <w:t xml:space="preserve"> Quarter:</w:t>
            </w:r>
            <w:r w:rsidR="00AE4C02" w:rsidRPr="00450B0F">
              <w:rPr>
                <w:rFonts w:ascii="Arial" w:eastAsia="Calibri" w:hAnsi="Arial" w:cs="Arial"/>
                <w:i/>
                <w:iCs/>
                <w:sz w:val="20"/>
                <w:szCs w:val="20"/>
                <w:lang w:val="en-AU"/>
              </w:rPr>
              <w:t xml:space="preserve"> no new approvals</w:t>
            </w:r>
          </w:p>
          <w:p w14:paraId="4E9794B8" w14:textId="64A260F1" w:rsidR="00AE4C02" w:rsidRPr="00450B0F" w:rsidRDefault="00AE4C02" w:rsidP="00BA54AF">
            <w:pPr>
              <w:spacing w:after="60" w:line="240" w:lineRule="auto"/>
              <w:ind w:left="35"/>
              <w:jc w:val="both"/>
              <w:rPr>
                <w:rFonts w:ascii="Arial" w:eastAsia="Calibri" w:hAnsi="Arial" w:cs="Arial"/>
                <w:i/>
                <w:iCs/>
                <w:sz w:val="20"/>
                <w:szCs w:val="20"/>
                <w:lang w:val="en-AU"/>
              </w:rPr>
            </w:pPr>
            <w:r w:rsidRPr="00450B0F">
              <w:rPr>
                <w:rFonts w:ascii="Arial" w:eastAsia="Calibri" w:hAnsi="Arial" w:cs="Arial"/>
                <w:b/>
                <w:bCs/>
                <w:i/>
                <w:iCs/>
                <w:sz w:val="20"/>
                <w:szCs w:val="20"/>
                <w:lang w:val="en-AU"/>
              </w:rPr>
              <w:t xml:space="preserve">Current approvals </w:t>
            </w:r>
            <w:proofErr w:type="gramStart"/>
            <w:r w:rsidRPr="00450B0F">
              <w:rPr>
                <w:rFonts w:ascii="Arial" w:eastAsia="Calibri" w:hAnsi="Arial" w:cs="Arial"/>
                <w:b/>
                <w:bCs/>
                <w:i/>
                <w:iCs/>
                <w:sz w:val="20"/>
                <w:szCs w:val="20"/>
                <w:lang w:val="en-AU"/>
              </w:rPr>
              <w:t>at</w:t>
            </w:r>
            <w:proofErr w:type="gramEnd"/>
            <w:r w:rsidRPr="00450B0F">
              <w:rPr>
                <w:rFonts w:ascii="Arial" w:eastAsia="Calibri" w:hAnsi="Arial" w:cs="Arial"/>
                <w:b/>
                <w:bCs/>
                <w:i/>
                <w:iCs/>
                <w:sz w:val="20"/>
                <w:szCs w:val="20"/>
                <w:lang w:val="en-AU"/>
              </w:rPr>
              <w:t xml:space="preserve"> 31 </w:t>
            </w:r>
            <w:r w:rsidR="007278BC" w:rsidRPr="00450B0F">
              <w:rPr>
                <w:rFonts w:ascii="Arial" w:eastAsia="Calibri" w:hAnsi="Arial" w:cs="Arial"/>
                <w:b/>
                <w:bCs/>
                <w:i/>
                <w:iCs/>
                <w:sz w:val="20"/>
                <w:szCs w:val="20"/>
                <w:lang w:val="en-AU"/>
              </w:rPr>
              <w:t>March 2025</w:t>
            </w:r>
            <w:r w:rsidRPr="00450B0F">
              <w:rPr>
                <w:rFonts w:ascii="Arial" w:eastAsia="Calibri" w:hAnsi="Arial" w:cs="Arial"/>
                <w:b/>
                <w:bCs/>
                <w:i/>
                <w:iCs/>
                <w:sz w:val="20"/>
                <w:szCs w:val="20"/>
                <w:lang w:val="en-AU"/>
              </w:rPr>
              <w:t>:</w:t>
            </w:r>
            <w:r w:rsidRPr="00450B0F">
              <w:rPr>
                <w:rFonts w:ascii="Arial" w:eastAsia="Calibri" w:hAnsi="Arial" w:cs="Arial"/>
                <w:i/>
                <w:iCs/>
                <w:sz w:val="20"/>
                <w:szCs w:val="20"/>
                <w:lang w:val="en-AU"/>
              </w:rPr>
              <w:t xml:space="preserve"> </w:t>
            </w:r>
            <w:r w:rsidR="00450B0F" w:rsidRPr="00E50971">
              <w:rPr>
                <w:rFonts w:ascii="Arial" w:eastAsia="Calibri" w:hAnsi="Arial" w:cs="Arial"/>
                <w:i/>
                <w:iCs/>
                <w:sz w:val="20"/>
                <w:szCs w:val="20"/>
                <w:lang w:val="en-AU"/>
              </w:rPr>
              <w:t>18 active approved loans currently total $7.38m, inclusive of drawn and undrawn amounts</w:t>
            </w:r>
          </w:p>
          <w:p w14:paraId="28312D03" w14:textId="37CBB73D" w:rsidR="00AE4C02" w:rsidRPr="00450B0F" w:rsidRDefault="00AE4C02" w:rsidP="00450B0F">
            <w:pPr>
              <w:spacing w:before="60" w:after="0" w:line="240" w:lineRule="auto"/>
              <w:ind w:left="35"/>
              <w:jc w:val="both"/>
              <w:rPr>
                <w:rFonts w:ascii="Arial" w:eastAsia="Times New Roman" w:hAnsi="Arial" w:cs="Arial"/>
                <w:sz w:val="20"/>
                <w:szCs w:val="20"/>
                <w:lang w:val="en-AU" w:eastAsia="en-AU"/>
              </w:rPr>
            </w:pPr>
            <w:r w:rsidRPr="00450B0F">
              <w:rPr>
                <w:rFonts w:ascii="Arial" w:eastAsia="Times New Roman" w:hAnsi="Arial" w:cs="Arial"/>
                <w:sz w:val="20"/>
                <w:szCs w:val="20"/>
                <w:lang w:val="en-AU" w:eastAsia="en-AU"/>
              </w:rPr>
              <w:t xml:space="preserve">This $60 million scheme opened in September 2020 and </w:t>
            </w:r>
            <w:r w:rsidR="007278BC" w:rsidRPr="00450B0F">
              <w:rPr>
                <w:rFonts w:ascii="Arial" w:eastAsia="Times New Roman" w:hAnsi="Arial" w:cs="Arial"/>
                <w:sz w:val="20"/>
                <w:szCs w:val="20"/>
                <w:lang w:val="en-AU" w:eastAsia="en-AU"/>
              </w:rPr>
              <w:t>wa</w:t>
            </w:r>
            <w:r w:rsidRPr="00450B0F">
              <w:rPr>
                <w:rFonts w:ascii="Arial" w:eastAsia="Times New Roman" w:hAnsi="Arial" w:cs="Arial"/>
                <w:sz w:val="20"/>
                <w:szCs w:val="20"/>
                <w:lang w:val="en-AU" w:eastAsia="en-AU"/>
              </w:rPr>
              <w:t xml:space="preserve">s </w:t>
            </w:r>
            <w:r w:rsidR="007278BC" w:rsidRPr="00450B0F">
              <w:rPr>
                <w:rFonts w:ascii="Arial" w:eastAsia="Times New Roman" w:hAnsi="Arial" w:cs="Arial"/>
                <w:sz w:val="20"/>
                <w:szCs w:val="20"/>
                <w:lang w:val="en-AU" w:eastAsia="en-AU"/>
              </w:rPr>
              <w:t>extended</w:t>
            </w:r>
            <w:r w:rsidRPr="00450B0F">
              <w:rPr>
                <w:rFonts w:ascii="Arial" w:eastAsia="Times New Roman" w:hAnsi="Arial" w:cs="Arial"/>
                <w:sz w:val="20"/>
                <w:szCs w:val="20"/>
                <w:lang w:val="en-AU" w:eastAsia="en-AU"/>
              </w:rPr>
              <w:t xml:space="preserve"> to close in December 202</w:t>
            </w:r>
            <w:r w:rsidR="007278BC" w:rsidRPr="00450B0F">
              <w:rPr>
                <w:rFonts w:ascii="Arial" w:eastAsia="Times New Roman" w:hAnsi="Arial" w:cs="Arial"/>
                <w:sz w:val="20"/>
                <w:szCs w:val="20"/>
                <w:lang w:val="en-AU" w:eastAsia="en-AU"/>
              </w:rPr>
              <w:t>6</w:t>
            </w:r>
            <w:r w:rsidRPr="00450B0F">
              <w:rPr>
                <w:rFonts w:ascii="Arial" w:eastAsia="Times New Roman" w:hAnsi="Arial" w:cs="Arial"/>
                <w:sz w:val="20"/>
                <w:szCs w:val="20"/>
                <w:lang w:val="en-AU" w:eastAsia="en-AU"/>
              </w:rPr>
              <w:t>. The scheme is available to assist businesses in Tasmania to develop or expand, or undertake new projects, that promotes growth in the Tasmanian economy and align with the Tasmanian Government’s strategic objectives. The minimum loan amount under the scheme is $100,000 and maximum loan amount is $</w:t>
            </w:r>
            <w:r w:rsidR="007278BC" w:rsidRPr="00450B0F">
              <w:rPr>
                <w:rFonts w:ascii="Arial" w:eastAsia="Times New Roman" w:hAnsi="Arial" w:cs="Arial"/>
                <w:sz w:val="20"/>
                <w:szCs w:val="20"/>
                <w:lang w:val="en-AU" w:eastAsia="en-AU"/>
              </w:rPr>
              <w:t>5</w:t>
            </w:r>
            <w:r w:rsidRPr="00450B0F">
              <w:rPr>
                <w:rFonts w:ascii="Arial" w:eastAsia="Times New Roman" w:hAnsi="Arial" w:cs="Arial"/>
                <w:sz w:val="20"/>
                <w:szCs w:val="20"/>
                <w:lang w:val="en-AU" w:eastAsia="en-AU"/>
              </w:rPr>
              <w:t xml:space="preserve"> million, with loans provided at a concessional interest rate.  </w:t>
            </w:r>
          </w:p>
          <w:p w14:paraId="0198A196" w14:textId="77777777" w:rsidR="00AE4C02" w:rsidRPr="00450B0F" w:rsidRDefault="00AE4C02" w:rsidP="00450B0F">
            <w:pPr>
              <w:spacing w:after="0" w:line="240" w:lineRule="auto"/>
              <w:ind w:left="35"/>
              <w:jc w:val="both"/>
              <w:rPr>
                <w:rFonts w:ascii="Arial" w:hAnsi="Arial" w:cs="Arial"/>
                <w:sz w:val="20"/>
                <w:szCs w:val="20"/>
                <w:lang w:val="en-AU"/>
              </w:rPr>
            </w:pPr>
          </w:p>
          <w:p w14:paraId="577BB4A2" w14:textId="77777777" w:rsidR="00AE4C02" w:rsidRPr="00450B0F" w:rsidRDefault="00AE4C02" w:rsidP="00450B0F">
            <w:pPr>
              <w:spacing w:after="60" w:line="240" w:lineRule="auto"/>
              <w:ind w:left="35"/>
              <w:jc w:val="both"/>
              <w:rPr>
                <w:rFonts w:ascii="Arial" w:hAnsi="Arial" w:cs="Arial"/>
                <w:color w:val="2F5496" w:themeColor="accent5" w:themeShade="BF"/>
                <w:sz w:val="20"/>
                <w:szCs w:val="20"/>
                <w:lang w:val="en-AU"/>
              </w:rPr>
            </w:pPr>
            <w:r w:rsidRPr="00450B0F">
              <w:rPr>
                <w:rFonts w:ascii="Arial" w:hAnsi="Arial" w:cs="Arial"/>
                <w:color w:val="2F5496" w:themeColor="accent5" w:themeShade="BF"/>
                <w:sz w:val="20"/>
                <w:szCs w:val="20"/>
                <w:lang w:val="en-AU"/>
              </w:rPr>
              <w:t>Tourism Development Loan Scheme</w:t>
            </w:r>
          </w:p>
          <w:p w14:paraId="3FCD8D16" w14:textId="77777777" w:rsidR="00AE4C02" w:rsidRPr="00450B0F" w:rsidRDefault="00AE4C02" w:rsidP="00BA54AF">
            <w:pPr>
              <w:spacing w:before="60" w:after="0" w:line="240" w:lineRule="auto"/>
              <w:ind w:left="35"/>
              <w:jc w:val="both"/>
              <w:rPr>
                <w:rFonts w:ascii="Arial" w:eastAsia="Calibri" w:hAnsi="Arial" w:cs="Arial"/>
                <w:i/>
                <w:iCs/>
                <w:sz w:val="20"/>
                <w:szCs w:val="20"/>
                <w:lang w:val="en-AU"/>
              </w:rPr>
            </w:pPr>
            <w:r w:rsidRPr="00450B0F">
              <w:rPr>
                <w:rFonts w:ascii="Arial" w:eastAsia="Calibri" w:hAnsi="Arial" w:cs="Arial"/>
                <w:b/>
                <w:bCs/>
                <w:i/>
                <w:iCs/>
                <w:sz w:val="20"/>
                <w:szCs w:val="20"/>
                <w:lang w:val="en-AU"/>
              </w:rPr>
              <w:t>The Scheme closed in 2023 (no new approvals)</w:t>
            </w:r>
          </w:p>
          <w:p w14:paraId="4BAA48F4" w14:textId="77777777" w:rsidR="00AE4C02" w:rsidRPr="00450B0F" w:rsidRDefault="00AE4C02" w:rsidP="00BA54AF">
            <w:pPr>
              <w:spacing w:after="60" w:line="240" w:lineRule="auto"/>
              <w:ind w:left="35"/>
              <w:jc w:val="both"/>
              <w:rPr>
                <w:rFonts w:ascii="Arial" w:hAnsi="Arial" w:cs="Arial"/>
                <w:i/>
                <w:iCs/>
                <w:sz w:val="20"/>
                <w:szCs w:val="20"/>
                <w:lang w:val="en-AU"/>
              </w:rPr>
            </w:pPr>
            <w:r w:rsidRPr="00450B0F">
              <w:rPr>
                <w:rFonts w:ascii="Arial" w:hAnsi="Arial" w:cs="Arial"/>
                <w:b/>
                <w:bCs/>
                <w:i/>
                <w:iCs/>
                <w:sz w:val="20"/>
                <w:szCs w:val="20"/>
                <w:lang w:val="en-AU"/>
              </w:rPr>
              <w:t xml:space="preserve">Current approvals </w:t>
            </w:r>
            <w:proofErr w:type="gramStart"/>
            <w:r w:rsidRPr="00450B0F">
              <w:rPr>
                <w:rFonts w:ascii="Arial" w:hAnsi="Arial" w:cs="Arial"/>
                <w:b/>
                <w:bCs/>
                <w:i/>
                <w:iCs/>
                <w:sz w:val="20"/>
                <w:szCs w:val="20"/>
                <w:lang w:val="en-AU"/>
              </w:rPr>
              <w:t>at</w:t>
            </w:r>
            <w:proofErr w:type="gramEnd"/>
            <w:r w:rsidRPr="00450B0F">
              <w:rPr>
                <w:rFonts w:ascii="Arial" w:hAnsi="Arial" w:cs="Arial"/>
                <w:b/>
                <w:bCs/>
                <w:i/>
                <w:iCs/>
                <w:sz w:val="20"/>
                <w:szCs w:val="20"/>
                <w:lang w:val="en-AU"/>
              </w:rPr>
              <w:t xml:space="preserve"> 30 December 2024:</w:t>
            </w:r>
            <w:r w:rsidRPr="00450B0F">
              <w:rPr>
                <w:rFonts w:ascii="Arial" w:hAnsi="Arial" w:cs="Arial"/>
                <w:i/>
                <w:iCs/>
                <w:sz w:val="20"/>
                <w:szCs w:val="20"/>
                <w:lang w:val="en-AU"/>
              </w:rPr>
              <w:t xml:space="preserve"> 20 approved loans totalling $20.4M</w:t>
            </w:r>
          </w:p>
          <w:p w14:paraId="5EBD88D0" w14:textId="77777777" w:rsidR="00AE4C02" w:rsidRPr="00450B0F" w:rsidRDefault="00AE4C02" w:rsidP="00450B0F">
            <w:pPr>
              <w:spacing w:before="60" w:after="0" w:line="240" w:lineRule="auto"/>
              <w:ind w:left="35"/>
              <w:jc w:val="both"/>
              <w:rPr>
                <w:rFonts w:ascii="Arial" w:eastAsia="Times New Roman" w:hAnsi="Arial" w:cs="Arial"/>
                <w:sz w:val="20"/>
                <w:szCs w:val="20"/>
                <w:lang w:val="en-AU" w:eastAsia="en-AU"/>
              </w:rPr>
            </w:pPr>
            <w:r w:rsidRPr="00450B0F">
              <w:rPr>
                <w:rFonts w:ascii="Arial" w:eastAsia="Times New Roman" w:hAnsi="Arial" w:cs="Arial"/>
                <w:sz w:val="20"/>
                <w:szCs w:val="20"/>
                <w:lang w:val="en-AU" w:eastAsia="en-AU"/>
              </w:rPr>
              <w:t xml:space="preserve">The $50 million scheme opened in August 2021 and closed in February 2023. Loan funds were available to assist the improvement and development of tourism products and experiences that supported Tasmania’s position as a sought-after and leading Australian destination, as well as to support the construction of worker accommodation by tourism operators. The minimum loan amount under the Scheme was $50,000 and the maximum loan amount was $2 million, with loans provided interest free for the first three years. </w:t>
            </w:r>
          </w:p>
          <w:p w14:paraId="28367B0A" w14:textId="77777777" w:rsidR="00AE4C02" w:rsidRPr="00450B0F" w:rsidRDefault="00AE4C02" w:rsidP="00450B0F">
            <w:pPr>
              <w:spacing w:after="0" w:line="240" w:lineRule="auto"/>
              <w:ind w:left="35"/>
              <w:jc w:val="both"/>
              <w:rPr>
                <w:rFonts w:ascii="Arial" w:hAnsi="Arial" w:cs="Arial"/>
                <w:sz w:val="20"/>
                <w:szCs w:val="20"/>
                <w:lang w:val="en-AU"/>
              </w:rPr>
            </w:pPr>
          </w:p>
        </w:tc>
      </w:tr>
      <w:bookmarkEnd w:id="2"/>
      <w:tr w:rsidR="00AE4C02" w:rsidRPr="009F4047" w14:paraId="7BBB299B" w14:textId="77777777" w:rsidTr="00BA54AF">
        <w:trPr>
          <w:trHeight w:val="2414"/>
        </w:trPr>
        <w:tc>
          <w:tcPr>
            <w:tcW w:w="10491" w:type="dxa"/>
            <w:shd w:val="clear" w:color="auto" w:fill="auto"/>
          </w:tcPr>
          <w:p w14:paraId="203DC5D9" w14:textId="0FECD499" w:rsidR="00AE4C02" w:rsidRPr="009F4047" w:rsidRDefault="00AE4C02" w:rsidP="00BA54AF">
            <w:pPr>
              <w:spacing w:after="60" w:line="240" w:lineRule="auto"/>
              <w:ind w:left="35" w:firstLine="23"/>
              <w:jc w:val="both"/>
              <w:rPr>
                <w:rFonts w:ascii="Arial" w:hAnsi="Arial" w:cs="Arial"/>
                <w:color w:val="2F5496" w:themeColor="accent5" w:themeShade="BF"/>
                <w:sz w:val="20"/>
                <w:szCs w:val="20"/>
                <w:lang w:val="en-AU"/>
              </w:rPr>
            </w:pPr>
            <w:r w:rsidRPr="009F4047">
              <w:rPr>
                <w:rFonts w:ascii="Arial" w:hAnsi="Arial" w:cs="Arial"/>
                <w:color w:val="2F5496" w:themeColor="accent5" w:themeShade="BF"/>
                <w:sz w:val="20"/>
                <w:szCs w:val="20"/>
                <w:lang w:val="en-AU"/>
              </w:rPr>
              <w:t>Building Construction Loan Scheme</w:t>
            </w:r>
          </w:p>
          <w:p w14:paraId="7CDBDB83" w14:textId="77777777" w:rsidR="00AE4C02" w:rsidRPr="009F4047" w:rsidRDefault="00AE4C02" w:rsidP="00BA54AF">
            <w:pPr>
              <w:spacing w:after="60" w:line="240" w:lineRule="auto"/>
              <w:ind w:left="35"/>
              <w:jc w:val="both"/>
              <w:rPr>
                <w:rFonts w:ascii="Arial" w:hAnsi="Arial" w:cs="Arial"/>
                <w:b/>
                <w:bCs/>
                <w:i/>
                <w:iCs/>
                <w:sz w:val="20"/>
                <w:szCs w:val="20"/>
                <w:lang w:val="en-AU"/>
              </w:rPr>
            </w:pPr>
            <w:r w:rsidRPr="009358AA">
              <w:rPr>
                <w:rFonts w:ascii="Arial" w:hAnsi="Arial" w:cs="Arial"/>
                <w:b/>
                <w:bCs/>
                <w:i/>
                <w:iCs/>
                <w:sz w:val="20"/>
                <w:szCs w:val="20"/>
                <w:lang w:val="en-AU"/>
              </w:rPr>
              <w:t>The Scheme closed in 2021 (no new approvals)</w:t>
            </w:r>
          </w:p>
          <w:p w14:paraId="19812DF3" w14:textId="77777777" w:rsidR="00AE4C02" w:rsidRPr="009F4047" w:rsidRDefault="00AE4C02" w:rsidP="00BA54AF">
            <w:pPr>
              <w:shd w:val="clear" w:color="auto" w:fill="FFFFFF" w:themeFill="background1"/>
              <w:spacing w:after="40" w:line="240" w:lineRule="auto"/>
              <w:ind w:left="35"/>
              <w:jc w:val="both"/>
              <w:rPr>
                <w:rFonts w:ascii="Arial" w:eastAsia="Times New Roman" w:hAnsi="Arial" w:cs="Arial"/>
                <w:sz w:val="20"/>
                <w:szCs w:val="20"/>
                <w:lang w:val="en-AU" w:eastAsia="en-AU"/>
              </w:rPr>
            </w:pPr>
            <w:r w:rsidRPr="009F4047">
              <w:rPr>
                <w:rFonts w:ascii="Arial" w:eastAsia="Times New Roman" w:hAnsi="Arial" w:cs="Arial"/>
                <w:sz w:val="20"/>
                <w:szCs w:val="20"/>
                <w:lang w:val="en-AU" w:eastAsia="en-AU"/>
              </w:rPr>
              <w:t>The Program provides financial assistance to eligible Tasmanian projects that will engage commercial construction companies to create new, or improve existing, buildings and associated infrastructure and can commence quickly.</w:t>
            </w:r>
          </w:p>
          <w:p w14:paraId="0BCC7269" w14:textId="77777777" w:rsidR="00AE4C02" w:rsidRPr="009F4047" w:rsidRDefault="00AE4C02" w:rsidP="00BA54AF">
            <w:pPr>
              <w:shd w:val="clear" w:color="auto" w:fill="FFFFFF" w:themeFill="background1"/>
              <w:spacing w:after="40" w:line="240" w:lineRule="auto"/>
              <w:ind w:left="35"/>
              <w:jc w:val="both"/>
              <w:rPr>
                <w:rFonts w:ascii="Arial" w:eastAsia="Times New Roman" w:hAnsi="Arial" w:cs="Arial"/>
                <w:sz w:val="20"/>
                <w:szCs w:val="20"/>
                <w:lang w:val="en-AU" w:eastAsia="en-AU"/>
              </w:rPr>
            </w:pPr>
            <w:r w:rsidRPr="009F4047">
              <w:rPr>
                <w:rFonts w:ascii="Arial" w:eastAsia="Times New Roman" w:hAnsi="Arial" w:cs="Arial"/>
                <w:sz w:val="20"/>
                <w:szCs w:val="20"/>
                <w:lang w:val="en-AU" w:eastAsia="en-AU"/>
              </w:rPr>
              <w:t xml:space="preserve">The Scheme opened for applications on 29 March 2021 and closed to new applicants on 30 September 2021. A total of $44.9 million of loans were approved. </w:t>
            </w:r>
          </w:p>
          <w:p w14:paraId="3D4DE349" w14:textId="77777777" w:rsidR="00AE4C02" w:rsidRPr="009F4047" w:rsidRDefault="00AE4C02" w:rsidP="00BA54AF">
            <w:pPr>
              <w:shd w:val="clear" w:color="auto" w:fill="FFFFFF" w:themeFill="background1"/>
              <w:spacing w:after="60" w:line="240" w:lineRule="auto"/>
              <w:ind w:left="35"/>
              <w:jc w:val="both"/>
              <w:rPr>
                <w:rFonts w:ascii="Arial" w:eastAsia="Times New Roman" w:hAnsi="Arial" w:cs="Arial"/>
                <w:sz w:val="20"/>
                <w:szCs w:val="20"/>
                <w:lang w:val="en-AU" w:eastAsia="en-AU"/>
              </w:rPr>
            </w:pPr>
            <w:r w:rsidRPr="009F4047">
              <w:rPr>
                <w:rFonts w:ascii="Arial" w:eastAsia="Times New Roman" w:hAnsi="Arial" w:cs="Arial"/>
                <w:sz w:val="20"/>
                <w:szCs w:val="20"/>
                <w:lang w:val="en-AU" w:eastAsia="en-AU"/>
              </w:rPr>
              <w:t>The Office of the Coordinator-General undertook the assessment of applications in accordance with guidelines, presenting eligible applications for consideration by the Tasmania Development Board.</w:t>
            </w:r>
          </w:p>
          <w:p w14:paraId="701549BF" w14:textId="2E8F02F3" w:rsidR="000052ED" w:rsidRPr="000052ED" w:rsidRDefault="00AE4C02" w:rsidP="000052ED">
            <w:pPr>
              <w:shd w:val="clear" w:color="auto" w:fill="FFFFFF" w:themeFill="background1"/>
              <w:spacing w:after="60" w:line="240" w:lineRule="auto"/>
              <w:ind w:left="35"/>
              <w:jc w:val="both"/>
              <w:rPr>
                <w:rFonts w:ascii="Arial" w:eastAsia="Times New Roman" w:hAnsi="Arial" w:cs="Arial"/>
                <w:sz w:val="20"/>
                <w:szCs w:val="20"/>
                <w:lang w:val="en-AU" w:eastAsia="en-AU"/>
              </w:rPr>
            </w:pPr>
            <w:r w:rsidRPr="009F4047">
              <w:rPr>
                <w:rFonts w:ascii="Arial" w:eastAsia="Times New Roman" w:hAnsi="Arial" w:cs="Arial"/>
                <w:sz w:val="20"/>
                <w:szCs w:val="20"/>
                <w:lang w:val="en-AU" w:eastAsia="en-AU"/>
              </w:rPr>
              <w:t>While the projects have progressed, due to the later impacts of Covid on the construction industry and the inflationary pressures, some projects have been delayed and/or required to undergo review to work through new tenders and construction delivery schedules.</w:t>
            </w:r>
          </w:p>
        </w:tc>
      </w:tr>
    </w:tbl>
    <w:p w14:paraId="6950BEEB" w14:textId="2D57B3F8" w:rsidR="000052ED" w:rsidRPr="000052ED" w:rsidRDefault="000052ED" w:rsidP="000052ED">
      <w:pPr>
        <w:widowControl/>
        <w:spacing w:after="160" w:line="259" w:lineRule="auto"/>
        <w:rPr>
          <w:rFonts w:ascii="Arial" w:eastAsia="Gill Sans MT" w:hAnsi="Arial" w:cs="Arial"/>
        </w:rPr>
      </w:pPr>
    </w:p>
    <w:sectPr w:rsidR="000052ED" w:rsidRPr="000052ED" w:rsidSect="000052ED">
      <w:footerReference w:type="first" r:id="rId12"/>
      <w:pgSz w:w="11906" w:h="16838"/>
      <w:pgMar w:top="284" w:right="1133"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8509D" w14:textId="77777777" w:rsidR="00E71FCD" w:rsidRDefault="00E71FCD" w:rsidP="004F17CC">
      <w:pPr>
        <w:spacing w:after="0" w:line="240" w:lineRule="auto"/>
      </w:pPr>
      <w:r>
        <w:separator/>
      </w:r>
    </w:p>
  </w:endnote>
  <w:endnote w:type="continuationSeparator" w:id="0">
    <w:p w14:paraId="2C77C98B" w14:textId="77777777" w:rsidR="00E71FCD" w:rsidRDefault="00E71FCD" w:rsidP="004F1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Std Medium">
    <w:altName w:val="Lucida Sans Unicode"/>
    <w:panose1 w:val="00000000000000000000"/>
    <w:charset w:val="00"/>
    <w:family w:val="swiss"/>
    <w:notTrueType/>
    <w:pitch w:val="default"/>
    <w:sig w:usb0="00000003" w:usb1="00000000" w:usb2="00000000" w:usb3="00000000" w:csb0="00000001" w:csb1="00000000"/>
  </w:font>
  <w:font w:name="Gill Sans MT Std Light">
    <w:altName w:val="Gill Sans 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C035" w14:textId="77777777" w:rsidR="00AE159E" w:rsidRDefault="00AE159E" w:rsidP="001B6ED5">
    <w:pPr>
      <w:pStyle w:val="Footer"/>
      <w:jc w:val="right"/>
    </w:pPr>
    <w:r>
      <w:fldChar w:fldCharType="begin"/>
    </w:r>
    <w:r>
      <w:instrText xml:space="preserve"> PAGE   \* MERGEFORMAT </w:instrText>
    </w:r>
    <w:r>
      <w:fldChar w:fldCharType="separate"/>
    </w:r>
    <w:r w:rsidR="0016044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D064" w14:textId="77777777" w:rsidR="00FD1C1F" w:rsidRDefault="00932828" w:rsidP="00FD1C1F">
    <w:pPr>
      <w:pStyle w:val="Footer"/>
      <w:jc w:val="right"/>
    </w:pPr>
    <w:r>
      <w:rPr>
        <w:noProof/>
        <w:lang w:val="en-AU" w:eastAsia="en-AU"/>
      </w:rPr>
      <w:drawing>
        <wp:anchor distT="0" distB="0" distL="114300" distR="114300" simplePos="0" relativeHeight="251659264" behindDoc="1" locked="0" layoutInCell="1" allowOverlap="1" wp14:anchorId="296B08CB" wp14:editId="1BEB0CB5">
          <wp:simplePos x="0" y="0"/>
          <wp:positionH relativeFrom="column">
            <wp:posOffset>-448945</wp:posOffset>
          </wp:positionH>
          <wp:positionV relativeFrom="paragraph">
            <wp:posOffset>-917575</wp:posOffset>
          </wp:positionV>
          <wp:extent cx="7278370" cy="1266825"/>
          <wp:effectExtent l="0" t="0" r="0" b="9525"/>
          <wp:wrapTight wrapText="bothSides">
            <wp:wrapPolygon edited="0">
              <wp:start x="0" y="0"/>
              <wp:lineTo x="0" y="21438"/>
              <wp:lineTo x="21540" y="21438"/>
              <wp:lineTo x="21540" y="0"/>
              <wp:lineTo x="0" y="0"/>
            </wp:wrapPolygon>
          </wp:wrapTight>
          <wp:docPr id="1618659811" name="Picture 1618659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 Basewave.jpg"/>
                  <pic:cNvPicPr/>
                </pic:nvPicPr>
                <pic:blipFill rotWithShape="1">
                  <a:blip r:embed="rId1" cstate="print">
                    <a:extLst>
                      <a:ext uri="{28A0092B-C50C-407E-A947-70E740481C1C}">
                        <a14:useLocalDpi xmlns:a14="http://schemas.microsoft.com/office/drawing/2010/main" val="0"/>
                      </a:ext>
                    </a:extLst>
                  </a:blip>
                  <a:srcRect b="14250"/>
                  <a:stretch/>
                </pic:blipFill>
                <pic:spPr bwMode="auto">
                  <a:xfrm>
                    <a:off x="0" y="0"/>
                    <a:ext cx="7278370" cy="1266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2B4F" w14:textId="7391138A" w:rsidR="00513350" w:rsidRDefault="00513350" w:rsidP="00FD1C1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00DA5" w14:textId="77777777" w:rsidR="00E71FCD" w:rsidRDefault="00E71FCD" w:rsidP="004F17CC">
      <w:pPr>
        <w:spacing w:after="0" w:line="240" w:lineRule="auto"/>
      </w:pPr>
      <w:r>
        <w:separator/>
      </w:r>
    </w:p>
  </w:footnote>
  <w:footnote w:type="continuationSeparator" w:id="0">
    <w:p w14:paraId="71846EA9" w14:textId="77777777" w:rsidR="00E71FCD" w:rsidRDefault="00E71FCD" w:rsidP="004F1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EE0"/>
    <w:multiLevelType w:val="hybridMultilevel"/>
    <w:tmpl w:val="CD6636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AF7EDE"/>
    <w:multiLevelType w:val="hybridMultilevel"/>
    <w:tmpl w:val="BFEC7C36"/>
    <w:lvl w:ilvl="0" w:tplc="0C090005">
      <w:start w:val="1"/>
      <w:numFmt w:val="bullet"/>
      <w:lvlText w:val=""/>
      <w:lvlJc w:val="left"/>
      <w:pPr>
        <w:ind w:left="1198" w:hanging="360"/>
      </w:pPr>
      <w:rPr>
        <w:rFonts w:ascii="Wingdings" w:hAnsi="Wingdings" w:hint="default"/>
      </w:rPr>
    </w:lvl>
    <w:lvl w:ilvl="1" w:tplc="0C090003" w:tentative="1">
      <w:start w:val="1"/>
      <w:numFmt w:val="bullet"/>
      <w:lvlText w:val="o"/>
      <w:lvlJc w:val="left"/>
      <w:pPr>
        <w:ind w:left="1918" w:hanging="360"/>
      </w:pPr>
      <w:rPr>
        <w:rFonts w:ascii="Courier New" w:hAnsi="Courier New" w:cs="Courier New" w:hint="default"/>
      </w:rPr>
    </w:lvl>
    <w:lvl w:ilvl="2" w:tplc="0C090005" w:tentative="1">
      <w:start w:val="1"/>
      <w:numFmt w:val="bullet"/>
      <w:lvlText w:val=""/>
      <w:lvlJc w:val="left"/>
      <w:pPr>
        <w:ind w:left="2638" w:hanging="360"/>
      </w:pPr>
      <w:rPr>
        <w:rFonts w:ascii="Wingdings" w:hAnsi="Wingdings" w:hint="default"/>
      </w:rPr>
    </w:lvl>
    <w:lvl w:ilvl="3" w:tplc="0C090001" w:tentative="1">
      <w:start w:val="1"/>
      <w:numFmt w:val="bullet"/>
      <w:lvlText w:val=""/>
      <w:lvlJc w:val="left"/>
      <w:pPr>
        <w:ind w:left="3358" w:hanging="360"/>
      </w:pPr>
      <w:rPr>
        <w:rFonts w:ascii="Symbol" w:hAnsi="Symbol" w:hint="default"/>
      </w:rPr>
    </w:lvl>
    <w:lvl w:ilvl="4" w:tplc="0C090003" w:tentative="1">
      <w:start w:val="1"/>
      <w:numFmt w:val="bullet"/>
      <w:lvlText w:val="o"/>
      <w:lvlJc w:val="left"/>
      <w:pPr>
        <w:ind w:left="4078" w:hanging="360"/>
      </w:pPr>
      <w:rPr>
        <w:rFonts w:ascii="Courier New" w:hAnsi="Courier New" w:cs="Courier New" w:hint="default"/>
      </w:rPr>
    </w:lvl>
    <w:lvl w:ilvl="5" w:tplc="0C090005" w:tentative="1">
      <w:start w:val="1"/>
      <w:numFmt w:val="bullet"/>
      <w:lvlText w:val=""/>
      <w:lvlJc w:val="left"/>
      <w:pPr>
        <w:ind w:left="4798" w:hanging="360"/>
      </w:pPr>
      <w:rPr>
        <w:rFonts w:ascii="Wingdings" w:hAnsi="Wingdings" w:hint="default"/>
      </w:rPr>
    </w:lvl>
    <w:lvl w:ilvl="6" w:tplc="0C090001" w:tentative="1">
      <w:start w:val="1"/>
      <w:numFmt w:val="bullet"/>
      <w:lvlText w:val=""/>
      <w:lvlJc w:val="left"/>
      <w:pPr>
        <w:ind w:left="5518" w:hanging="360"/>
      </w:pPr>
      <w:rPr>
        <w:rFonts w:ascii="Symbol" w:hAnsi="Symbol" w:hint="default"/>
      </w:rPr>
    </w:lvl>
    <w:lvl w:ilvl="7" w:tplc="0C090003" w:tentative="1">
      <w:start w:val="1"/>
      <w:numFmt w:val="bullet"/>
      <w:lvlText w:val="o"/>
      <w:lvlJc w:val="left"/>
      <w:pPr>
        <w:ind w:left="6238" w:hanging="360"/>
      </w:pPr>
      <w:rPr>
        <w:rFonts w:ascii="Courier New" w:hAnsi="Courier New" w:cs="Courier New" w:hint="default"/>
      </w:rPr>
    </w:lvl>
    <w:lvl w:ilvl="8" w:tplc="0C090005" w:tentative="1">
      <w:start w:val="1"/>
      <w:numFmt w:val="bullet"/>
      <w:lvlText w:val=""/>
      <w:lvlJc w:val="left"/>
      <w:pPr>
        <w:ind w:left="6958" w:hanging="360"/>
      </w:pPr>
      <w:rPr>
        <w:rFonts w:ascii="Wingdings" w:hAnsi="Wingdings" w:hint="default"/>
      </w:rPr>
    </w:lvl>
  </w:abstractNum>
  <w:abstractNum w:abstractNumId="2" w15:restartNumberingAfterBreak="0">
    <w:nsid w:val="03C007A6"/>
    <w:multiLevelType w:val="hybridMultilevel"/>
    <w:tmpl w:val="0F3275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0D40E7"/>
    <w:multiLevelType w:val="hybridMultilevel"/>
    <w:tmpl w:val="4E14E622"/>
    <w:lvl w:ilvl="0" w:tplc="0C090001">
      <w:start w:val="1"/>
      <w:numFmt w:val="bullet"/>
      <w:lvlText w:val=""/>
      <w:lvlJc w:val="left"/>
      <w:pPr>
        <w:ind w:left="83" w:hanging="360"/>
      </w:pPr>
      <w:rPr>
        <w:rFonts w:ascii="Symbol" w:hAnsi="Symbol" w:hint="default"/>
      </w:rPr>
    </w:lvl>
    <w:lvl w:ilvl="1" w:tplc="0C090003">
      <w:start w:val="1"/>
      <w:numFmt w:val="bullet"/>
      <w:lvlText w:val="o"/>
      <w:lvlJc w:val="left"/>
      <w:pPr>
        <w:ind w:left="803" w:hanging="360"/>
      </w:pPr>
      <w:rPr>
        <w:rFonts w:ascii="Courier New" w:hAnsi="Courier New" w:cs="Courier New" w:hint="default"/>
      </w:rPr>
    </w:lvl>
    <w:lvl w:ilvl="2" w:tplc="0C090005">
      <w:start w:val="1"/>
      <w:numFmt w:val="bullet"/>
      <w:lvlText w:val=""/>
      <w:lvlJc w:val="left"/>
      <w:pPr>
        <w:ind w:left="1523" w:hanging="360"/>
      </w:pPr>
      <w:rPr>
        <w:rFonts w:ascii="Wingdings" w:hAnsi="Wingdings" w:hint="default"/>
      </w:rPr>
    </w:lvl>
    <w:lvl w:ilvl="3" w:tplc="0C090001">
      <w:start w:val="1"/>
      <w:numFmt w:val="bullet"/>
      <w:lvlText w:val=""/>
      <w:lvlJc w:val="left"/>
      <w:pPr>
        <w:ind w:left="2243" w:hanging="360"/>
      </w:pPr>
      <w:rPr>
        <w:rFonts w:ascii="Symbol" w:hAnsi="Symbol" w:hint="default"/>
      </w:rPr>
    </w:lvl>
    <w:lvl w:ilvl="4" w:tplc="0C090003">
      <w:start w:val="1"/>
      <w:numFmt w:val="bullet"/>
      <w:lvlText w:val="o"/>
      <w:lvlJc w:val="left"/>
      <w:pPr>
        <w:ind w:left="2963" w:hanging="360"/>
      </w:pPr>
      <w:rPr>
        <w:rFonts w:ascii="Courier New" w:hAnsi="Courier New" w:cs="Courier New" w:hint="default"/>
      </w:rPr>
    </w:lvl>
    <w:lvl w:ilvl="5" w:tplc="0C090005">
      <w:start w:val="1"/>
      <w:numFmt w:val="bullet"/>
      <w:lvlText w:val=""/>
      <w:lvlJc w:val="left"/>
      <w:pPr>
        <w:ind w:left="3683" w:hanging="360"/>
      </w:pPr>
      <w:rPr>
        <w:rFonts w:ascii="Wingdings" w:hAnsi="Wingdings" w:hint="default"/>
      </w:rPr>
    </w:lvl>
    <w:lvl w:ilvl="6" w:tplc="0C090001">
      <w:start w:val="1"/>
      <w:numFmt w:val="bullet"/>
      <w:lvlText w:val=""/>
      <w:lvlJc w:val="left"/>
      <w:pPr>
        <w:ind w:left="4403" w:hanging="360"/>
      </w:pPr>
      <w:rPr>
        <w:rFonts w:ascii="Symbol" w:hAnsi="Symbol" w:hint="default"/>
      </w:rPr>
    </w:lvl>
    <w:lvl w:ilvl="7" w:tplc="0C090003">
      <w:start w:val="1"/>
      <w:numFmt w:val="bullet"/>
      <w:lvlText w:val="o"/>
      <w:lvlJc w:val="left"/>
      <w:pPr>
        <w:ind w:left="5123" w:hanging="360"/>
      </w:pPr>
      <w:rPr>
        <w:rFonts w:ascii="Courier New" w:hAnsi="Courier New" w:cs="Courier New" w:hint="default"/>
      </w:rPr>
    </w:lvl>
    <w:lvl w:ilvl="8" w:tplc="0C090005">
      <w:start w:val="1"/>
      <w:numFmt w:val="bullet"/>
      <w:lvlText w:val=""/>
      <w:lvlJc w:val="left"/>
      <w:pPr>
        <w:ind w:left="5843" w:hanging="360"/>
      </w:pPr>
      <w:rPr>
        <w:rFonts w:ascii="Wingdings" w:hAnsi="Wingdings" w:hint="default"/>
      </w:rPr>
    </w:lvl>
  </w:abstractNum>
  <w:abstractNum w:abstractNumId="4" w15:restartNumberingAfterBreak="0">
    <w:nsid w:val="0E446D26"/>
    <w:multiLevelType w:val="hybridMultilevel"/>
    <w:tmpl w:val="32AEB212"/>
    <w:lvl w:ilvl="0" w:tplc="539A9AC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C210A1"/>
    <w:multiLevelType w:val="hybridMultilevel"/>
    <w:tmpl w:val="4A5C04C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43336F"/>
    <w:multiLevelType w:val="hybridMultilevel"/>
    <w:tmpl w:val="C79EADE8"/>
    <w:lvl w:ilvl="0" w:tplc="0C090005">
      <w:start w:val="1"/>
      <w:numFmt w:val="bullet"/>
      <w:lvlText w:val=""/>
      <w:lvlJc w:val="left"/>
      <w:pPr>
        <w:ind w:left="1083" w:hanging="360"/>
      </w:pPr>
      <w:rPr>
        <w:rFonts w:ascii="Wingdings" w:hAnsi="Wingdings" w:hint="default"/>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7" w15:restartNumberingAfterBreak="0">
    <w:nsid w:val="1AF313EF"/>
    <w:multiLevelType w:val="hybridMultilevel"/>
    <w:tmpl w:val="F260D3C0"/>
    <w:lvl w:ilvl="0" w:tplc="410CB6E0">
      <w:start w:val="1"/>
      <w:numFmt w:val="decimal"/>
      <w:pStyle w:val="Numbering"/>
      <w:lvlText w:val="%1."/>
      <w:lvlJc w:val="left"/>
      <w:pPr>
        <w:ind w:left="2628" w:hanging="36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8" w15:restartNumberingAfterBreak="0">
    <w:nsid w:val="1ED80BC5"/>
    <w:multiLevelType w:val="hybridMultilevel"/>
    <w:tmpl w:val="8578DF5A"/>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 w15:restartNumberingAfterBreak="0">
    <w:nsid w:val="21806B67"/>
    <w:multiLevelType w:val="hybridMultilevel"/>
    <w:tmpl w:val="2C4A742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5DD413E"/>
    <w:multiLevelType w:val="hybridMultilevel"/>
    <w:tmpl w:val="657CD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E74FA3"/>
    <w:multiLevelType w:val="multilevel"/>
    <w:tmpl w:val="DF22E04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6636EE2"/>
    <w:multiLevelType w:val="hybridMultilevel"/>
    <w:tmpl w:val="3774CD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511554"/>
    <w:multiLevelType w:val="hybridMultilevel"/>
    <w:tmpl w:val="38240C8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A7D4ACC"/>
    <w:multiLevelType w:val="hybridMultilevel"/>
    <w:tmpl w:val="9AF428DA"/>
    <w:lvl w:ilvl="0" w:tplc="A18E72B4">
      <w:start w:val="1"/>
      <w:numFmt w:val="bullet"/>
      <w:pStyle w:val="Est-Dots"/>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815390"/>
    <w:multiLevelType w:val="hybridMultilevel"/>
    <w:tmpl w:val="E9FC08FC"/>
    <w:lvl w:ilvl="0" w:tplc="0C090001">
      <w:start w:val="1"/>
      <w:numFmt w:val="bullet"/>
      <w:lvlText w:val=""/>
      <w:lvlJc w:val="left"/>
      <w:pPr>
        <w:ind w:left="575" w:hanging="360"/>
      </w:pPr>
      <w:rPr>
        <w:rFonts w:ascii="Symbol" w:hAnsi="Symbol" w:hint="default"/>
      </w:rPr>
    </w:lvl>
    <w:lvl w:ilvl="1" w:tplc="0C090003" w:tentative="1">
      <w:start w:val="1"/>
      <w:numFmt w:val="bullet"/>
      <w:lvlText w:val="o"/>
      <w:lvlJc w:val="left"/>
      <w:pPr>
        <w:ind w:left="1295" w:hanging="360"/>
      </w:pPr>
      <w:rPr>
        <w:rFonts w:ascii="Courier New" w:hAnsi="Courier New" w:cs="Courier New" w:hint="default"/>
      </w:rPr>
    </w:lvl>
    <w:lvl w:ilvl="2" w:tplc="0C090005" w:tentative="1">
      <w:start w:val="1"/>
      <w:numFmt w:val="bullet"/>
      <w:lvlText w:val=""/>
      <w:lvlJc w:val="left"/>
      <w:pPr>
        <w:ind w:left="2015" w:hanging="360"/>
      </w:pPr>
      <w:rPr>
        <w:rFonts w:ascii="Wingdings" w:hAnsi="Wingdings" w:hint="default"/>
      </w:rPr>
    </w:lvl>
    <w:lvl w:ilvl="3" w:tplc="0C090001" w:tentative="1">
      <w:start w:val="1"/>
      <w:numFmt w:val="bullet"/>
      <w:lvlText w:val=""/>
      <w:lvlJc w:val="left"/>
      <w:pPr>
        <w:ind w:left="2735" w:hanging="360"/>
      </w:pPr>
      <w:rPr>
        <w:rFonts w:ascii="Symbol" w:hAnsi="Symbol" w:hint="default"/>
      </w:rPr>
    </w:lvl>
    <w:lvl w:ilvl="4" w:tplc="0C090003" w:tentative="1">
      <w:start w:val="1"/>
      <w:numFmt w:val="bullet"/>
      <w:lvlText w:val="o"/>
      <w:lvlJc w:val="left"/>
      <w:pPr>
        <w:ind w:left="3455" w:hanging="360"/>
      </w:pPr>
      <w:rPr>
        <w:rFonts w:ascii="Courier New" w:hAnsi="Courier New" w:cs="Courier New" w:hint="default"/>
      </w:rPr>
    </w:lvl>
    <w:lvl w:ilvl="5" w:tplc="0C090005" w:tentative="1">
      <w:start w:val="1"/>
      <w:numFmt w:val="bullet"/>
      <w:lvlText w:val=""/>
      <w:lvlJc w:val="left"/>
      <w:pPr>
        <w:ind w:left="4175" w:hanging="360"/>
      </w:pPr>
      <w:rPr>
        <w:rFonts w:ascii="Wingdings" w:hAnsi="Wingdings" w:hint="default"/>
      </w:rPr>
    </w:lvl>
    <w:lvl w:ilvl="6" w:tplc="0C090001" w:tentative="1">
      <w:start w:val="1"/>
      <w:numFmt w:val="bullet"/>
      <w:lvlText w:val=""/>
      <w:lvlJc w:val="left"/>
      <w:pPr>
        <w:ind w:left="4895" w:hanging="360"/>
      </w:pPr>
      <w:rPr>
        <w:rFonts w:ascii="Symbol" w:hAnsi="Symbol" w:hint="default"/>
      </w:rPr>
    </w:lvl>
    <w:lvl w:ilvl="7" w:tplc="0C090003" w:tentative="1">
      <w:start w:val="1"/>
      <w:numFmt w:val="bullet"/>
      <w:lvlText w:val="o"/>
      <w:lvlJc w:val="left"/>
      <w:pPr>
        <w:ind w:left="5615" w:hanging="360"/>
      </w:pPr>
      <w:rPr>
        <w:rFonts w:ascii="Courier New" w:hAnsi="Courier New" w:cs="Courier New" w:hint="default"/>
      </w:rPr>
    </w:lvl>
    <w:lvl w:ilvl="8" w:tplc="0C090005" w:tentative="1">
      <w:start w:val="1"/>
      <w:numFmt w:val="bullet"/>
      <w:lvlText w:val=""/>
      <w:lvlJc w:val="left"/>
      <w:pPr>
        <w:ind w:left="6335" w:hanging="360"/>
      </w:pPr>
      <w:rPr>
        <w:rFonts w:ascii="Wingdings" w:hAnsi="Wingdings" w:hint="default"/>
      </w:rPr>
    </w:lvl>
  </w:abstractNum>
  <w:abstractNum w:abstractNumId="16" w15:restartNumberingAfterBreak="0">
    <w:nsid w:val="2DF83838"/>
    <w:multiLevelType w:val="hybridMultilevel"/>
    <w:tmpl w:val="B6043302"/>
    <w:lvl w:ilvl="0" w:tplc="02607A98">
      <w:start w:val="5"/>
      <w:numFmt w:val="bullet"/>
      <w:lvlText w:val="-"/>
      <w:lvlJc w:val="left"/>
      <w:pPr>
        <w:ind w:left="436" w:hanging="360"/>
      </w:pPr>
      <w:rPr>
        <w:rFonts w:ascii="Gill Sans MT" w:eastAsiaTheme="minorHAnsi" w:hAnsi="Gill Sans MT" w:cstheme="minorBidi"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7" w15:restartNumberingAfterBreak="0">
    <w:nsid w:val="2E681A1E"/>
    <w:multiLevelType w:val="multilevel"/>
    <w:tmpl w:val="71207936"/>
    <w:lvl w:ilvl="0">
      <w:start w:val="1"/>
      <w:numFmt w:val="bullet"/>
      <w:lvlText w:val=""/>
      <w:lvlJc w:val="left"/>
      <w:pPr>
        <w:tabs>
          <w:tab w:val="num" w:pos="436"/>
        </w:tabs>
        <w:ind w:left="436" w:hanging="360"/>
      </w:pPr>
      <w:rPr>
        <w:rFonts w:ascii="Symbol" w:hAnsi="Symbol" w:hint="default"/>
        <w:sz w:val="20"/>
      </w:rPr>
    </w:lvl>
    <w:lvl w:ilvl="1" w:tentative="1">
      <w:start w:val="1"/>
      <w:numFmt w:val="bullet"/>
      <w:lvlText w:val="o"/>
      <w:lvlJc w:val="left"/>
      <w:pPr>
        <w:tabs>
          <w:tab w:val="num" w:pos="1156"/>
        </w:tabs>
        <w:ind w:left="1156" w:hanging="360"/>
      </w:pPr>
      <w:rPr>
        <w:rFonts w:ascii="Courier New" w:hAnsi="Courier New" w:hint="default"/>
        <w:sz w:val="20"/>
      </w:rPr>
    </w:lvl>
    <w:lvl w:ilvl="2" w:tentative="1">
      <w:start w:val="1"/>
      <w:numFmt w:val="bullet"/>
      <w:lvlText w:val=""/>
      <w:lvlJc w:val="left"/>
      <w:pPr>
        <w:tabs>
          <w:tab w:val="num" w:pos="1876"/>
        </w:tabs>
        <w:ind w:left="1876" w:hanging="360"/>
      </w:pPr>
      <w:rPr>
        <w:rFonts w:ascii="Wingdings" w:hAnsi="Wingdings" w:hint="default"/>
        <w:sz w:val="20"/>
      </w:rPr>
    </w:lvl>
    <w:lvl w:ilvl="3" w:tentative="1">
      <w:start w:val="1"/>
      <w:numFmt w:val="bullet"/>
      <w:lvlText w:val=""/>
      <w:lvlJc w:val="left"/>
      <w:pPr>
        <w:tabs>
          <w:tab w:val="num" w:pos="2596"/>
        </w:tabs>
        <w:ind w:left="2596" w:hanging="360"/>
      </w:pPr>
      <w:rPr>
        <w:rFonts w:ascii="Wingdings" w:hAnsi="Wingdings" w:hint="default"/>
        <w:sz w:val="20"/>
      </w:rPr>
    </w:lvl>
    <w:lvl w:ilvl="4" w:tentative="1">
      <w:start w:val="1"/>
      <w:numFmt w:val="bullet"/>
      <w:lvlText w:val=""/>
      <w:lvlJc w:val="left"/>
      <w:pPr>
        <w:tabs>
          <w:tab w:val="num" w:pos="3316"/>
        </w:tabs>
        <w:ind w:left="3316" w:hanging="360"/>
      </w:pPr>
      <w:rPr>
        <w:rFonts w:ascii="Wingdings" w:hAnsi="Wingdings" w:hint="default"/>
        <w:sz w:val="20"/>
      </w:rPr>
    </w:lvl>
    <w:lvl w:ilvl="5" w:tentative="1">
      <w:start w:val="1"/>
      <w:numFmt w:val="bullet"/>
      <w:lvlText w:val=""/>
      <w:lvlJc w:val="left"/>
      <w:pPr>
        <w:tabs>
          <w:tab w:val="num" w:pos="4036"/>
        </w:tabs>
        <w:ind w:left="4036" w:hanging="360"/>
      </w:pPr>
      <w:rPr>
        <w:rFonts w:ascii="Wingdings" w:hAnsi="Wingdings" w:hint="default"/>
        <w:sz w:val="20"/>
      </w:rPr>
    </w:lvl>
    <w:lvl w:ilvl="6" w:tentative="1">
      <w:start w:val="1"/>
      <w:numFmt w:val="bullet"/>
      <w:lvlText w:val=""/>
      <w:lvlJc w:val="left"/>
      <w:pPr>
        <w:tabs>
          <w:tab w:val="num" w:pos="4756"/>
        </w:tabs>
        <w:ind w:left="4756" w:hanging="360"/>
      </w:pPr>
      <w:rPr>
        <w:rFonts w:ascii="Wingdings" w:hAnsi="Wingdings" w:hint="default"/>
        <w:sz w:val="20"/>
      </w:rPr>
    </w:lvl>
    <w:lvl w:ilvl="7" w:tentative="1">
      <w:start w:val="1"/>
      <w:numFmt w:val="bullet"/>
      <w:lvlText w:val=""/>
      <w:lvlJc w:val="left"/>
      <w:pPr>
        <w:tabs>
          <w:tab w:val="num" w:pos="5476"/>
        </w:tabs>
        <w:ind w:left="5476" w:hanging="360"/>
      </w:pPr>
      <w:rPr>
        <w:rFonts w:ascii="Wingdings" w:hAnsi="Wingdings" w:hint="default"/>
        <w:sz w:val="20"/>
      </w:rPr>
    </w:lvl>
    <w:lvl w:ilvl="8" w:tentative="1">
      <w:start w:val="1"/>
      <w:numFmt w:val="bullet"/>
      <w:lvlText w:val=""/>
      <w:lvlJc w:val="left"/>
      <w:pPr>
        <w:tabs>
          <w:tab w:val="num" w:pos="6196"/>
        </w:tabs>
        <w:ind w:left="6196" w:hanging="360"/>
      </w:pPr>
      <w:rPr>
        <w:rFonts w:ascii="Wingdings" w:hAnsi="Wingdings" w:hint="default"/>
        <w:sz w:val="20"/>
      </w:rPr>
    </w:lvl>
  </w:abstractNum>
  <w:abstractNum w:abstractNumId="18" w15:restartNumberingAfterBreak="0">
    <w:nsid w:val="34CB054F"/>
    <w:multiLevelType w:val="hybridMultilevel"/>
    <w:tmpl w:val="8FFC2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AC2E8C"/>
    <w:multiLevelType w:val="hybridMultilevel"/>
    <w:tmpl w:val="A86822B0"/>
    <w:lvl w:ilvl="0" w:tplc="F2CC1C86">
      <w:numFmt w:val="bullet"/>
      <w:lvlText w:val="-"/>
      <w:lvlJc w:val="left"/>
      <w:pPr>
        <w:ind w:left="76" w:hanging="360"/>
      </w:pPr>
      <w:rPr>
        <w:rFonts w:ascii="Gill Sans MT" w:eastAsia="Gill Sans MT" w:hAnsi="Gill Sans MT" w:cs="Gill Sans MT" w:hint="default"/>
      </w:rPr>
    </w:lvl>
    <w:lvl w:ilvl="1" w:tplc="0C090003">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20" w15:restartNumberingAfterBreak="0">
    <w:nsid w:val="36D13A44"/>
    <w:multiLevelType w:val="hybridMultilevel"/>
    <w:tmpl w:val="F06042C6"/>
    <w:lvl w:ilvl="0" w:tplc="0C090005">
      <w:start w:val="1"/>
      <w:numFmt w:val="bullet"/>
      <w:lvlText w:val=""/>
      <w:lvlJc w:val="left"/>
      <w:pPr>
        <w:ind w:left="575" w:hanging="360"/>
      </w:pPr>
      <w:rPr>
        <w:rFonts w:ascii="Wingdings" w:hAnsi="Wingdings" w:hint="default"/>
      </w:rPr>
    </w:lvl>
    <w:lvl w:ilvl="1" w:tplc="0C090003" w:tentative="1">
      <w:start w:val="1"/>
      <w:numFmt w:val="bullet"/>
      <w:lvlText w:val="o"/>
      <w:lvlJc w:val="left"/>
      <w:pPr>
        <w:ind w:left="1295" w:hanging="360"/>
      </w:pPr>
      <w:rPr>
        <w:rFonts w:ascii="Courier New" w:hAnsi="Courier New" w:cs="Courier New" w:hint="default"/>
      </w:rPr>
    </w:lvl>
    <w:lvl w:ilvl="2" w:tplc="0C090005" w:tentative="1">
      <w:start w:val="1"/>
      <w:numFmt w:val="bullet"/>
      <w:lvlText w:val=""/>
      <w:lvlJc w:val="left"/>
      <w:pPr>
        <w:ind w:left="2015" w:hanging="360"/>
      </w:pPr>
      <w:rPr>
        <w:rFonts w:ascii="Wingdings" w:hAnsi="Wingdings" w:hint="default"/>
      </w:rPr>
    </w:lvl>
    <w:lvl w:ilvl="3" w:tplc="0C090001" w:tentative="1">
      <w:start w:val="1"/>
      <w:numFmt w:val="bullet"/>
      <w:lvlText w:val=""/>
      <w:lvlJc w:val="left"/>
      <w:pPr>
        <w:ind w:left="2735" w:hanging="360"/>
      </w:pPr>
      <w:rPr>
        <w:rFonts w:ascii="Symbol" w:hAnsi="Symbol" w:hint="default"/>
      </w:rPr>
    </w:lvl>
    <w:lvl w:ilvl="4" w:tplc="0C090003" w:tentative="1">
      <w:start w:val="1"/>
      <w:numFmt w:val="bullet"/>
      <w:lvlText w:val="o"/>
      <w:lvlJc w:val="left"/>
      <w:pPr>
        <w:ind w:left="3455" w:hanging="360"/>
      </w:pPr>
      <w:rPr>
        <w:rFonts w:ascii="Courier New" w:hAnsi="Courier New" w:cs="Courier New" w:hint="default"/>
      </w:rPr>
    </w:lvl>
    <w:lvl w:ilvl="5" w:tplc="0C090005" w:tentative="1">
      <w:start w:val="1"/>
      <w:numFmt w:val="bullet"/>
      <w:lvlText w:val=""/>
      <w:lvlJc w:val="left"/>
      <w:pPr>
        <w:ind w:left="4175" w:hanging="360"/>
      </w:pPr>
      <w:rPr>
        <w:rFonts w:ascii="Wingdings" w:hAnsi="Wingdings" w:hint="default"/>
      </w:rPr>
    </w:lvl>
    <w:lvl w:ilvl="6" w:tplc="0C090001" w:tentative="1">
      <w:start w:val="1"/>
      <w:numFmt w:val="bullet"/>
      <w:lvlText w:val=""/>
      <w:lvlJc w:val="left"/>
      <w:pPr>
        <w:ind w:left="4895" w:hanging="360"/>
      </w:pPr>
      <w:rPr>
        <w:rFonts w:ascii="Symbol" w:hAnsi="Symbol" w:hint="default"/>
      </w:rPr>
    </w:lvl>
    <w:lvl w:ilvl="7" w:tplc="0C090003" w:tentative="1">
      <w:start w:val="1"/>
      <w:numFmt w:val="bullet"/>
      <w:lvlText w:val="o"/>
      <w:lvlJc w:val="left"/>
      <w:pPr>
        <w:ind w:left="5615" w:hanging="360"/>
      </w:pPr>
      <w:rPr>
        <w:rFonts w:ascii="Courier New" w:hAnsi="Courier New" w:cs="Courier New" w:hint="default"/>
      </w:rPr>
    </w:lvl>
    <w:lvl w:ilvl="8" w:tplc="0C090005" w:tentative="1">
      <w:start w:val="1"/>
      <w:numFmt w:val="bullet"/>
      <w:lvlText w:val=""/>
      <w:lvlJc w:val="left"/>
      <w:pPr>
        <w:ind w:left="6335" w:hanging="360"/>
      </w:pPr>
      <w:rPr>
        <w:rFonts w:ascii="Wingdings" w:hAnsi="Wingdings" w:hint="default"/>
      </w:rPr>
    </w:lvl>
  </w:abstractNum>
  <w:abstractNum w:abstractNumId="21" w15:restartNumberingAfterBreak="0">
    <w:nsid w:val="3A9A5C2F"/>
    <w:multiLevelType w:val="hybridMultilevel"/>
    <w:tmpl w:val="52C6F8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F7A5B16"/>
    <w:multiLevelType w:val="hybridMultilevel"/>
    <w:tmpl w:val="E0E8AE9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1DE2D6C"/>
    <w:multiLevelType w:val="hybridMultilevel"/>
    <w:tmpl w:val="63CAD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B339A9"/>
    <w:multiLevelType w:val="hybridMultilevel"/>
    <w:tmpl w:val="1C262604"/>
    <w:lvl w:ilvl="0" w:tplc="1B7CEC26">
      <w:start w:val="14"/>
      <w:numFmt w:val="bullet"/>
      <w:lvlText w:val="-"/>
      <w:lvlJc w:val="left"/>
      <w:pPr>
        <w:ind w:left="76" w:hanging="360"/>
      </w:pPr>
      <w:rPr>
        <w:rFonts w:ascii="Gill Sans MT" w:eastAsiaTheme="minorHAnsi" w:hAnsi="Gill Sans MT" w:cstheme="minorBidi"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25" w15:restartNumberingAfterBreak="0">
    <w:nsid w:val="46486FB4"/>
    <w:multiLevelType w:val="hybridMultilevel"/>
    <w:tmpl w:val="587E7042"/>
    <w:lvl w:ilvl="0" w:tplc="0C090005">
      <w:start w:val="1"/>
      <w:numFmt w:val="bullet"/>
      <w:lvlText w:val=""/>
      <w:lvlJc w:val="left"/>
      <w:pPr>
        <w:ind w:left="873" w:hanging="360"/>
      </w:pPr>
      <w:rPr>
        <w:rFonts w:ascii="Wingdings" w:hAnsi="Wingdings" w:hint="default"/>
      </w:rPr>
    </w:lvl>
    <w:lvl w:ilvl="1" w:tplc="0C090003" w:tentative="1">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26" w15:restartNumberingAfterBreak="0">
    <w:nsid w:val="46D06D20"/>
    <w:multiLevelType w:val="hybridMultilevel"/>
    <w:tmpl w:val="4A029EF4"/>
    <w:lvl w:ilvl="0" w:tplc="ADCAAE7C">
      <w:start w:val="5"/>
      <w:numFmt w:val="bullet"/>
      <w:lvlText w:val="-"/>
      <w:lvlJc w:val="left"/>
      <w:pPr>
        <w:ind w:left="76" w:hanging="360"/>
      </w:pPr>
      <w:rPr>
        <w:rFonts w:ascii="Gill Sans MT" w:eastAsiaTheme="minorHAnsi" w:hAnsi="Gill Sans MT" w:cstheme="minorBidi" w:hint="default"/>
      </w:rPr>
    </w:lvl>
    <w:lvl w:ilvl="1" w:tplc="0C090003">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27" w15:restartNumberingAfterBreak="0">
    <w:nsid w:val="47955152"/>
    <w:multiLevelType w:val="hybridMultilevel"/>
    <w:tmpl w:val="F13E5FD8"/>
    <w:lvl w:ilvl="0" w:tplc="0C090001">
      <w:start w:val="1"/>
      <w:numFmt w:val="bullet"/>
      <w:lvlText w:val=""/>
      <w:lvlJc w:val="left"/>
      <w:pPr>
        <w:ind w:left="1196" w:hanging="360"/>
      </w:pPr>
      <w:rPr>
        <w:rFonts w:ascii="Symbol" w:hAnsi="Symbol" w:hint="default"/>
      </w:rPr>
    </w:lvl>
    <w:lvl w:ilvl="1" w:tplc="0C090003" w:tentative="1">
      <w:start w:val="1"/>
      <w:numFmt w:val="bullet"/>
      <w:lvlText w:val="o"/>
      <w:lvlJc w:val="left"/>
      <w:pPr>
        <w:ind w:left="1916" w:hanging="360"/>
      </w:pPr>
      <w:rPr>
        <w:rFonts w:ascii="Courier New" w:hAnsi="Courier New" w:cs="Courier New" w:hint="default"/>
      </w:rPr>
    </w:lvl>
    <w:lvl w:ilvl="2" w:tplc="0C090005" w:tentative="1">
      <w:start w:val="1"/>
      <w:numFmt w:val="bullet"/>
      <w:lvlText w:val=""/>
      <w:lvlJc w:val="left"/>
      <w:pPr>
        <w:ind w:left="2636" w:hanging="360"/>
      </w:pPr>
      <w:rPr>
        <w:rFonts w:ascii="Wingdings" w:hAnsi="Wingdings" w:hint="default"/>
      </w:rPr>
    </w:lvl>
    <w:lvl w:ilvl="3" w:tplc="0C090001" w:tentative="1">
      <w:start w:val="1"/>
      <w:numFmt w:val="bullet"/>
      <w:lvlText w:val=""/>
      <w:lvlJc w:val="left"/>
      <w:pPr>
        <w:ind w:left="3356" w:hanging="360"/>
      </w:pPr>
      <w:rPr>
        <w:rFonts w:ascii="Symbol" w:hAnsi="Symbol" w:hint="default"/>
      </w:rPr>
    </w:lvl>
    <w:lvl w:ilvl="4" w:tplc="0C090003" w:tentative="1">
      <w:start w:val="1"/>
      <w:numFmt w:val="bullet"/>
      <w:lvlText w:val="o"/>
      <w:lvlJc w:val="left"/>
      <w:pPr>
        <w:ind w:left="4076" w:hanging="360"/>
      </w:pPr>
      <w:rPr>
        <w:rFonts w:ascii="Courier New" w:hAnsi="Courier New" w:cs="Courier New" w:hint="default"/>
      </w:rPr>
    </w:lvl>
    <w:lvl w:ilvl="5" w:tplc="0C090005" w:tentative="1">
      <w:start w:val="1"/>
      <w:numFmt w:val="bullet"/>
      <w:lvlText w:val=""/>
      <w:lvlJc w:val="left"/>
      <w:pPr>
        <w:ind w:left="4796" w:hanging="360"/>
      </w:pPr>
      <w:rPr>
        <w:rFonts w:ascii="Wingdings" w:hAnsi="Wingdings" w:hint="default"/>
      </w:rPr>
    </w:lvl>
    <w:lvl w:ilvl="6" w:tplc="0C090001" w:tentative="1">
      <w:start w:val="1"/>
      <w:numFmt w:val="bullet"/>
      <w:lvlText w:val=""/>
      <w:lvlJc w:val="left"/>
      <w:pPr>
        <w:ind w:left="5516" w:hanging="360"/>
      </w:pPr>
      <w:rPr>
        <w:rFonts w:ascii="Symbol" w:hAnsi="Symbol" w:hint="default"/>
      </w:rPr>
    </w:lvl>
    <w:lvl w:ilvl="7" w:tplc="0C090003" w:tentative="1">
      <w:start w:val="1"/>
      <w:numFmt w:val="bullet"/>
      <w:lvlText w:val="o"/>
      <w:lvlJc w:val="left"/>
      <w:pPr>
        <w:ind w:left="6236" w:hanging="360"/>
      </w:pPr>
      <w:rPr>
        <w:rFonts w:ascii="Courier New" w:hAnsi="Courier New" w:cs="Courier New" w:hint="default"/>
      </w:rPr>
    </w:lvl>
    <w:lvl w:ilvl="8" w:tplc="0C090005" w:tentative="1">
      <w:start w:val="1"/>
      <w:numFmt w:val="bullet"/>
      <w:lvlText w:val=""/>
      <w:lvlJc w:val="left"/>
      <w:pPr>
        <w:ind w:left="6956" w:hanging="360"/>
      </w:pPr>
      <w:rPr>
        <w:rFonts w:ascii="Wingdings" w:hAnsi="Wingdings" w:hint="default"/>
      </w:rPr>
    </w:lvl>
  </w:abstractNum>
  <w:abstractNum w:abstractNumId="28" w15:restartNumberingAfterBreak="0">
    <w:nsid w:val="4A723898"/>
    <w:multiLevelType w:val="hybridMultilevel"/>
    <w:tmpl w:val="262A5F3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F233179"/>
    <w:multiLevelType w:val="hybridMultilevel"/>
    <w:tmpl w:val="61C2D6F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56D7EEB"/>
    <w:multiLevelType w:val="hybridMultilevel"/>
    <w:tmpl w:val="8AEACB1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1" w15:restartNumberingAfterBreak="0">
    <w:nsid w:val="575A6F82"/>
    <w:multiLevelType w:val="hybridMultilevel"/>
    <w:tmpl w:val="4350B7B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2" w15:restartNumberingAfterBreak="0">
    <w:nsid w:val="5A3C7688"/>
    <w:multiLevelType w:val="hybridMultilevel"/>
    <w:tmpl w:val="ACFA772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720A43"/>
    <w:multiLevelType w:val="hybridMultilevel"/>
    <w:tmpl w:val="A14ECD5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4" w15:restartNumberingAfterBreak="0">
    <w:nsid w:val="5BB33ED2"/>
    <w:multiLevelType w:val="hybridMultilevel"/>
    <w:tmpl w:val="608C63C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5" w15:restartNumberingAfterBreak="0">
    <w:nsid w:val="5EC910FB"/>
    <w:multiLevelType w:val="hybridMultilevel"/>
    <w:tmpl w:val="26FA9F4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FB20BEA"/>
    <w:multiLevelType w:val="hybridMultilevel"/>
    <w:tmpl w:val="7FDCC11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0723A11"/>
    <w:multiLevelType w:val="hybridMultilevel"/>
    <w:tmpl w:val="D69A5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B95953"/>
    <w:multiLevelType w:val="hybridMultilevel"/>
    <w:tmpl w:val="C3CA981C"/>
    <w:lvl w:ilvl="0" w:tplc="0C090001">
      <w:start w:val="1"/>
      <w:numFmt w:val="bullet"/>
      <w:lvlText w:val=""/>
      <w:lvlJc w:val="left"/>
      <w:pPr>
        <w:ind w:left="1920" w:hanging="360"/>
      </w:pPr>
      <w:rPr>
        <w:rFonts w:ascii="Symbol" w:hAnsi="Symbol" w:hint="default"/>
      </w:rPr>
    </w:lvl>
    <w:lvl w:ilvl="1" w:tplc="0C090003">
      <w:start w:val="1"/>
      <w:numFmt w:val="bullet"/>
      <w:lvlText w:val="o"/>
      <w:lvlJc w:val="left"/>
      <w:pPr>
        <w:ind w:left="2640" w:hanging="360"/>
      </w:pPr>
      <w:rPr>
        <w:rFonts w:ascii="Courier New" w:hAnsi="Courier New" w:cs="Courier New" w:hint="default"/>
      </w:rPr>
    </w:lvl>
    <w:lvl w:ilvl="2" w:tplc="0C090005">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39" w15:restartNumberingAfterBreak="0">
    <w:nsid w:val="62505F4D"/>
    <w:multiLevelType w:val="hybridMultilevel"/>
    <w:tmpl w:val="CC1CDB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5524C65"/>
    <w:multiLevelType w:val="hybridMultilevel"/>
    <w:tmpl w:val="1A56D286"/>
    <w:lvl w:ilvl="0" w:tplc="0C090005">
      <w:start w:val="1"/>
      <w:numFmt w:val="bullet"/>
      <w:lvlText w:val=""/>
      <w:lvlJc w:val="left"/>
      <w:pPr>
        <w:ind w:left="478" w:hanging="360"/>
      </w:pPr>
      <w:rPr>
        <w:rFonts w:ascii="Wingdings" w:hAnsi="Wingdings" w:hint="default"/>
      </w:rPr>
    </w:lvl>
    <w:lvl w:ilvl="1" w:tplc="0C090003" w:tentative="1">
      <w:start w:val="1"/>
      <w:numFmt w:val="bullet"/>
      <w:lvlText w:val="o"/>
      <w:lvlJc w:val="left"/>
      <w:pPr>
        <w:ind w:left="1198" w:hanging="360"/>
      </w:pPr>
      <w:rPr>
        <w:rFonts w:ascii="Courier New" w:hAnsi="Courier New" w:cs="Courier New" w:hint="default"/>
      </w:rPr>
    </w:lvl>
    <w:lvl w:ilvl="2" w:tplc="0C090005" w:tentative="1">
      <w:start w:val="1"/>
      <w:numFmt w:val="bullet"/>
      <w:lvlText w:val=""/>
      <w:lvlJc w:val="left"/>
      <w:pPr>
        <w:ind w:left="1918" w:hanging="360"/>
      </w:pPr>
      <w:rPr>
        <w:rFonts w:ascii="Wingdings" w:hAnsi="Wingdings" w:hint="default"/>
      </w:rPr>
    </w:lvl>
    <w:lvl w:ilvl="3" w:tplc="0C090001" w:tentative="1">
      <w:start w:val="1"/>
      <w:numFmt w:val="bullet"/>
      <w:lvlText w:val=""/>
      <w:lvlJc w:val="left"/>
      <w:pPr>
        <w:ind w:left="2638" w:hanging="360"/>
      </w:pPr>
      <w:rPr>
        <w:rFonts w:ascii="Symbol" w:hAnsi="Symbol" w:hint="default"/>
      </w:rPr>
    </w:lvl>
    <w:lvl w:ilvl="4" w:tplc="0C090003" w:tentative="1">
      <w:start w:val="1"/>
      <w:numFmt w:val="bullet"/>
      <w:lvlText w:val="o"/>
      <w:lvlJc w:val="left"/>
      <w:pPr>
        <w:ind w:left="3358" w:hanging="360"/>
      </w:pPr>
      <w:rPr>
        <w:rFonts w:ascii="Courier New" w:hAnsi="Courier New" w:cs="Courier New" w:hint="default"/>
      </w:rPr>
    </w:lvl>
    <w:lvl w:ilvl="5" w:tplc="0C090005" w:tentative="1">
      <w:start w:val="1"/>
      <w:numFmt w:val="bullet"/>
      <w:lvlText w:val=""/>
      <w:lvlJc w:val="left"/>
      <w:pPr>
        <w:ind w:left="4078" w:hanging="360"/>
      </w:pPr>
      <w:rPr>
        <w:rFonts w:ascii="Wingdings" w:hAnsi="Wingdings" w:hint="default"/>
      </w:rPr>
    </w:lvl>
    <w:lvl w:ilvl="6" w:tplc="0C090001" w:tentative="1">
      <w:start w:val="1"/>
      <w:numFmt w:val="bullet"/>
      <w:lvlText w:val=""/>
      <w:lvlJc w:val="left"/>
      <w:pPr>
        <w:ind w:left="4798" w:hanging="360"/>
      </w:pPr>
      <w:rPr>
        <w:rFonts w:ascii="Symbol" w:hAnsi="Symbol" w:hint="default"/>
      </w:rPr>
    </w:lvl>
    <w:lvl w:ilvl="7" w:tplc="0C090003" w:tentative="1">
      <w:start w:val="1"/>
      <w:numFmt w:val="bullet"/>
      <w:lvlText w:val="o"/>
      <w:lvlJc w:val="left"/>
      <w:pPr>
        <w:ind w:left="5518" w:hanging="360"/>
      </w:pPr>
      <w:rPr>
        <w:rFonts w:ascii="Courier New" w:hAnsi="Courier New" w:cs="Courier New" w:hint="default"/>
      </w:rPr>
    </w:lvl>
    <w:lvl w:ilvl="8" w:tplc="0C090005" w:tentative="1">
      <w:start w:val="1"/>
      <w:numFmt w:val="bullet"/>
      <w:lvlText w:val=""/>
      <w:lvlJc w:val="left"/>
      <w:pPr>
        <w:ind w:left="6238" w:hanging="360"/>
      </w:pPr>
      <w:rPr>
        <w:rFonts w:ascii="Wingdings" w:hAnsi="Wingdings" w:hint="default"/>
      </w:rPr>
    </w:lvl>
  </w:abstractNum>
  <w:abstractNum w:abstractNumId="41" w15:restartNumberingAfterBreak="0">
    <w:nsid w:val="68F722A9"/>
    <w:multiLevelType w:val="hybridMultilevel"/>
    <w:tmpl w:val="B6A2DCA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2" w15:restartNumberingAfterBreak="0">
    <w:nsid w:val="69604B7F"/>
    <w:multiLevelType w:val="hybridMultilevel"/>
    <w:tmpl w:val="2CC28DA2"/>
    <w:lvl w:ilvl="0" w:tplc="FE84CFEC">
      <w:start w:val="1"/>
      <w:numFmt w:val="bullet"/>
      <w:lvlText w:val=""/>
      <w:lvlJc w:val="left"/>
      <w:pPr>
        <w:ind w:left="720" w:hanging="360"/>
      </w:pPr>
      <w:rPr>
        <w:rFonts w:ascii="Symbol" w:hAnsi="Symbol"/>
      </w:rPr>
    </w:lvl>
    <w:lvl w:ilvl="1" w:tplc="20BE7346">
      <w:start w:val="1"/>
      <w:numFmt w:val="bullet"/>
      <w:lvlText w:val=""/>
      <w:lvlJc w:val="left"/>
      <w:pPr>
        <w:ind w:left="720" w:hanging="360"/>
      </w:pPr>
      <w:rPr>
        <w:rFonts w:ascii="Symbol" w:hAnsi="Symbol"/>
      </w:rPr>
    </w:lvl>
    <w:lvl w:ilvl="2" w:tplc="A460A8F4">
      <w:start w:val="1"/>
      <w:numFmt w:val="bullet"/>
      <w:lvlText w:val=""/>
      <w:lvlJc w:val="left"/>
      <w:pPr>
        <w:ind w:left="720" w:hanging="360"/>
      </w:pPr>
      <w:rPr>
        <w:rFonts w:ascii="Symbol" w:hAnsi="Symbol"/>
      </w:rPr>
    </w:lvl>
    <w:lvl w:ilvl="3" w:tplc="4CC80AA6">
      <w:start w:val="1"/>
      <w:numFmt w:val="bullet"/>
      <w:lvlText w:val=""/>
      <w:lvlJc w:val="left"/>
      <w:pPr>
        <w:ind w:left="720" w:hanging="360"/>
      </w:pPr>
      <w:rPr>
        <w:rFonts w:ascii="Symbol" w:hAnsi="Symbol"/>
      </w:rPr>
    </w:lvl>
    <w:lvl w:ilvl="4" w:tplc="ED92BE3A">
      <w:start w:val="1"/>
      <w:numFmt w:val="bullet"/>
      <w:lvlText w:val=""/>
      <w:lvlJc w:val="left"/>
      <w:pPr>
        <w:ind w:left="720" w:hanging="360"/>
      </w:pPr>
      <w:rPr>
        <w:rFonts w:ascii="Symbol" w:hAnsi="Symbol"/>
      </w:rPr>
    </w:lvl>
    <w:lvl w:ilvl="5" w:tplc="281E8890">
      <w:start w:val="1"/>
      <w:numFmt w:val="bullet"/>
      <w:lvlText w:val=""/>
      <w:lvlJc w:val="left"/>
      <w:pPr>
        <w:ind w:left="720" w:hanging="360"/>
      </w:pPr>
      <w:rPr>
        <w:rFonts w:ascii="Symbol" w:hAnsi="Symbol"/>
      </w:rPr>
    </w:lvl>
    <w:lvl w:ilvl="6" w:tplc="6E20234A">
      <w:start w:val="1"/>
      <w:numFmt w:val="bullet"/>
      <w:lvlText w:val=""/>
      <w:lvlJc w:val="left"/>
      <w:pPr>
        <w:ind w:left="720" w:hanging="360"/>
      </w:pPr>
      <w:rPr>
        <w:rFonts w:ascii="Symbol" w:hAnsi="Symbol"/>
      </w:rPr>
    </w:lvl>
    <w:lvl w:ilvl="7" w:tplc="586C7EF8">
      <w:start w:val="1"/>
      <w:numFmt w:val="bullet"/>
      <w:lvlText w:val=""/>
      <w:lvlJc w:val="left"/>
      <w:pPr>
        <w:ind w:left="720" w:hanging="360"/>
      </w:pPr>
      <w:rPr>
        <w:rFonts w:ascii="Symbol" w:hAnsi="Symbol"/>
      </w:rPr>
    </w:lvl>
    <w:lvl w:ilvl="8" w:tplc="89D639D6">
      <w:start w:val="1"/>
      <w:numFmt w:val="bullet"/>
      <w:lvlText w:val=""/>
      <w:lvlJc w:val="left"/>
      <w:pPr>
        <w:ind w:left="720" w:hanging="360"/>
      </w:pPr>
      <w:rPr>
        <w:rFonts w:ascii="Symbol" w:hAnsi="Symbol"/>
      </w:rPr>
    </w:lvl>
  </w:abstractNum>
  <w:abstractNum w:abstractNumId="43" w15:restartNumberingAfterBreak="0">
    <w:nsid w:val="6CFF4C34"/>
    <w:multiLevelType w:val="hybridMultilevel"/>
    <w:tmpl w:val="4BFA451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112F56"/>
    <w:multiLevelType w:val="hybridMultilevel"/>
    <w:tmpl w:val="3FF4D79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97425DA"/>
    <w:multiLevelType w:val="hybridMultilevel"/>
    <w:tmpl w:val="1A64C4E8"/>
    <w:lvl w:ilvl="0" w:tplc="FDD0D92C">
      <w:start w:val="4"/>
      <w:numFmt w:val="bullet"/>
      <w:lvlText w:val="-"/>
      <w:lvlJc w:val="left"/>
      <w:pPr>
        <w:ind w:left="142" w:hanging="360"/>
      </w:pPr>
      <w:rPr>
        <w:rFonts w:ascii="Gill Sans MT" w:eastAsiaTheme="minorHAnsi" w:hAnsi="Gill Sans MT" w:cstheme="minorBidi" w:hint="default"/>
        <w:i w:val="0"/>
      </w:rPr>
    </w:lvl>
    <w:lvl w:ilvl="1" w:tplc="0C090003" w:tentative="1">
      <w:start w:val="1"/>
      <w:numFmt w:val="bullet"/>
      <w:lvlText w:val="o"/>
      <w:lvlJc w:val="left"/>
      <w:pPr>
        <w:ind w:left="862" w:hanging="360"/>
      </w:pPr>
      <w:rPr>
        <w:rFonts w:ascii="Courier New" w:hAnsi="Courier New" w:cs="Courier New" w:hint="default"/>
      </w:rPr>
    </w:lvl>
    <w:lvl w:ilvl="2" w:tplc="0C090005" w:tentative="1">
      <w:start w:val="1"/>
      <w:numFmt w:val="bullet"/>
      <w:lvlText w:val=""/>
      <w:lvlJc w:val="left"/>
      <w:pPr>
        <w:ind w:left="1582" w:hanging="360"/>
      </w:pPr>
      <w:rPr>
        <w:rFonts w:ascii="Wingdings" w:hAnsi="Wingdings" w:hint="default"/>
      </w:rPr>
    </w:lvl>
    <w:lvl w:ilvl="3" w:tplc="0C090001" w:tentative="1">
      <w:start w:val="1"/>
      <w:numFmt w:val="bullet"/>
      <w:lvlText w:val=""/>
      <w:lvlJc w:val="left"/>
      <w:pPr>
        <w:ind w:left="2302" w:hanging="360"/>
      </w:pPr>
      <w:rPr>
        <w:rFonts w:ascii="Symbol" w:hAnsi="Symbol" w:hint="default"/>
      </w:rPr>
    </w:lvl>
    <w:lvl w:ilvl="4" w:tplc="0C090003" w:tentative="1">
      <w:start w:val="1"/>
      <w:numFmt w:val="bullet"/>
      <w:lvlText w:val="o"/>
      <w:lvlJc w:val="left"/>
      <w:pPr>
        <w:ind w:left="3022" w:hanging="360"/>
      </w:pPr>
      <w:rPr>
        <w:rFonts w:ascii="Courier New" w:hAnsi="Courier New" w:cs="Courier New" w:hint="default"/>
      </w:rPr>
    </w:lvl>
    <w:lvl w:ilvl="5" w:tplc="0C090005" w:tentative="1">
      <w:start w:val="1"/>
      <w:numFmt w:val="bullet"/>
      <w:lvlText w:val=""/>
      <w:lvlJc w:val="left"/>
      <w:pPr>
        <w:ind w:left="3742" w:hanging="360"/>
      </w:pPr>
      <w:rPr>
        <w:rFonts w:ascii="Wingdings" w:hAnsi="Wingdings" w:hint="default"/>
      </w:rPr>
    </w:lvl>
    <w:lvl w:ilvl="6" w:tplc="0C090001" w:tentative="1">
      <w:start w:val="1"/>
      <w:numFmt w:val="bullet"/>
      <w:lvlText w:val=""/>
      <w:lvlJc w:val="left"/>
      <w:pPr>
        <w:ind w:left="4462" w:hanging="360"/>
      </w:pPr>
      <w:rPr>
        <w:rFonts w:ascii="Symbol" w:hAnsi="Symbol" w:hint="default"/>
      </w:rPr>
    </w:lvl>
    <w:lvl w:ilvl="7" w:tplc="0C090003" w:tentative="1">
      <w:start w:val="1"/>
      <w:numFmt w:val="bullet"/>
      <w:lvlText w:val="o"/>
      <w:lvlJc w:val="left"/>
      <w:pPr>
        <w:ind w:left="5182" w:hanging="360"/>
      </w:pPr>
      <w:rPr>
        <w:rFonts w:ascii="Courier New" w:hAnsi="Courier New" w:cs="Courier New" w:hint="default"/>
      </w:rPr>
    </w:lvl>
    <w:lvl w:ilvl="8" w:tplc="0C090005" w:tentative="1">
      <w:start w:val="1"/>
      <w:numFmt w:val="bullet"/>
      <w:lvlText w:val=""/>
      <w:lvlJc w:val="left"/>
      <w:pPr>
        <w:ind w:left="5902" w:hanging="360"/>
      </w:pPr>
      <w:rPr>
        <w:rFonts w:ascii="Wingdings" w:hAnsi="Wingdings" w:hint="default"/>
      </w:rPr>
    </w:lvl>
  </w:abstractNum>
  <w:num w:numId="1" w16cid:durableId="365183901">
    <w:abstractNumId w:val="4"/>
  </w:num>
  <w:num w:numId="2" w16cid:durableId="1936479549">
    <w:abstractNumId w:val="9"/>
  </w:num>
  <w:num w:numId="3" w16cid:durableId="2106227214">
    <w:abstractNumId w:val="0"/>
  </w:num>
  <w:num w:numId="4" w16cid:durableId="1634287427">
    <w:abstractNumId w:val="6"/>
  </w:num>
  <w:num w:numId="5" w16cid:durableId="2059274997">
    <w:abstractNumId w:val="29"/>
  </w:num>
  <w:num w:numId="6" w16cid:durableId="335153316">
    <w:abstractNumId w:val="36"/>
  </w:num>
  <w:num w:numId="7" w16cid:durableId="1727948628">
    <w:abstractNumId w:val="25"/>
  </w:num>
  <w:num w:numId="8" w16cid:durableId="937567145">
    <w:abstractNumId w:val="20"/>
  </w:num>
  <w:num w:numId="9" w16cid:durableId="904148705">
    <w:abstractNumId w:val="28"/>
  </w:num>
  <w:num w:numId="10" w16cid:durableId="2038390049">
    <w:abstractNumId w:val="1"/>
  </w:num>
  <w:num w:numId="11" w16cid:durableId="111704661">
    <w:abstractNumId w:val="13"/>
  </w:num>
  <w:num w:numId="12" w16cid:durableId="1874267225">
    <w:abstractNumId w:val="40"/>
  </w:num>
  <w:num w:numId="13" w16cid:durableId="669529510">
    <w:abstractNumId w:val="32"/>
  </w:num>
  <w:num w:numId="14" w16cid:durableId="482163066">
    <w:abstractNumId w:val="35"/>
  </w:num>
  <w:num w:numId="15" w16cid:durableId="342559131">
    <w:abstractNumId w:val="15"/>
  </w:num>
  <w:num w:numId="16" w16cid:durableId="161625434">
    <w:abstractNumId w:val="27"/>
  </w:num>
  <w:num w:numId="17" w16cid:durableId="1068112112">
    <w:abstractNumId w:val="39"/>
  </w:num>
  <w:num w:numId="18" w16cid:durableId="765811589">
    <w:abstractNumId w:val="5"/>
  </w:num>
  <w:num w:numId="19" w16cid:durableId="192696178">
    <w:abstractNumId w:val="19"/>
  </w:num>
  <w:num w:numId="20" w16cid:durableId="1936133346">
    <w:abstractNumId w:val="2"/>
  </w:num>
  <w:num w:numId="21" w16cid:durableId="1645355721">
    <w:abstractNumId w:val="23"/>
  </w:num>
  <w:num w:numId="22" w16cid:durableId="619579624">
    <w:abstractNumId w:val="22"/>
  </w:num>
  <w:num w:numId="23" w16cid:durableId="1694724106">
    <w:abstractNumId w:val="37"/>
  </w:num>
  <w:num w:numId="24" w16cid:durableId="132917831">
    <w:abstractNumId w:val="3"/>
  </w:num>
  <w:num w:numId="25" w16cid:durableId="390227727">
    <w:abstractNumId w:val="41"/>
  </w:num>
  <w:num w:numId="26" w16cid:durableId="1579286921">
    <w:abstractNumId w:val="44"/>
  </w:num>
  <w:num w:numId="27" w16cid:durableId="1856335750">
    <w:abstractNumId w:val="33"/>
  </w:num>
  <w:num w:numId="28" w16cid:durableId="2109351333">
    <w:abstractNumId w:val="8"/>
  </w:num>
  <w:num w:numId="29" w16cid:durableId="663775058">
    <w:abstractNumId w:val="18"/>
  </w:num>
  <w:num w:numId="30" w16cid:durableId="482740441">
    <w:abstractNumId w:val="10"/>
  </w:num>
  <w:num w:numId="31" w16cid:durableId="305473651">
    <w:abstractNumId w:val="43"/>
  </w:num>
  <w:num w:numId="32" w16cid:durableId="1227185365">
    <w:abstractNumId w:val="17"/>
  </w:num>
  <w:num w:numId="33" w16cid:durableId="2135442598">
    <w:abstractNumId w:val="16"/>
  </w:num>
  <w:num w:numId="34" w16cid:durableId="1201014185">
    <w:abstractNumId w:val="26"/>
  </w:num>
  <w:num w:numId="35" w16cid:durableId="1428884347">
    <w:abstractNumId w:val="11"/>
  </w:num>
  <w:num w:numId="36" w16cid:durableId="1936861612">
    <w:abstractNumId w:val="21"/>
  </w:num>
  <w:num w:numId="37" w16cid:durableId="1057321589">
    <w:abstractNumId w:val="12"/>
  </w:num>
  <w:num w:numId="38" w16cid:durableId="511725195">
    <w:abstractNumId w:val="45"/>
  </w:num>
  <w:num w:numId="39" w16cid:durableId="181012035">
    <w:abstractNumId w:val="31"/>
  </w:num>
  <w:num w:numId="40" w16cid:durableId="595601053">
    <w:abstractNumId w:val="14"/>
  </w:num>
  <w:num w:numId="41" w16cid:durableId="77018268">
    <w:abstractNumId w:val="24"/>
  </w:num>
  <w:num w:numId="42" w16cid:durableId="1018459414">
    <w:abstractNumId w:val="7"/>
  </w:num>
  <w:num w:numId="43" w16cid:durableId="669524355">
    <w:abstractNumId w:val="38"/>
  </w:num>
  <w:num w:numId="44" w16cid:durableId="610744165">
    <w:abstractNumId w:val="34"/>
  </w:num>
  <w:num w:numId="45" w16cid:durableId="423066931">
    <w:abstractNumId w:val="30"/>
  </w:num>
  <w:num w:numId="46" w16cid:durableId="62115889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CC"/>
    <w:rsid w:val="00001883"/>
    <w:rsid w:val="00003B02"/>
    <w:rsid w:val="000052ED"/>
    <w:rsid w:val="0000739D"/>
    <w:rsid w:val="00007DEE"/>
    <w:rsid w:val="0001175B"/>
    <w:rsid w:val="00011F9C"/>
    <w:rsid w:val="0001457F"/>
    <w:rsid w:val="00014723"/>
    <w:rsid w:val="000156FC"/>
    <w:rsid w:val="000164C6"/>
    <w:rsid w:val="00016CC3"/>
    <w:rsid w:val="0001730E"/>
    <w:rsid w:val="0001786C"/>
    <w:rsid w:val="000208E7"/>
    <w:rsid w:val="000215B4"/>
    <w:rsid w:val="00023DAE"/>
    <w:rsid w:val="000260B2"/>
    <w:rsid w:val="00026575"/>
    <w:rsid w:val="00026817"/>
    <w:rsid w:val="000270DE"/>
    <w:rsid w:val="00030384"/>
    <w:rsid w:val="00031DF9"/>
    <w:rsid w:val="000351FB"/>
    <w:rsid w:val="000378B5"/>
    <w:rsid w:val="00037D1B"/>
    <w:rsid w:val="000401C7"/>
    <w:rsid w:val="00040936"/>
    <w:rsid w:val="0004188C"/>
    <w:rsid w:val="0004409C"/>
    <w:rsid w:val="0004411E"/>
    <w:rsid w:val="000450B3"/>
    <w:rsid w:val="00046716"/>
    <w:rsid w:val="000467B4"/>
    <w:rsid w:val="0005072A"/>
    <w:rsid w:val="0005160E"/>
    <w:rsid w:val="00053EE0"/>
    <w:rsid w:val="000548AF"/>
    <w:rsid w:val="00061819"/>
    <w:rsid w:val="00062E1A"/>
    <w:rsid w:val="00063252"/>
    <w:rsid w:val="000646BB"/>
    <w:rsid w:val="000657CD"/>
    <w:rsid w:val="00070B8D"/>
    <w:rsid w:val="00070EED"/>
    <w:rsid w:val="00070FB8"/>
    <w:rsid w:val="00072418"/>
    <w:rsid w:val="000726BD"/>
    <w:rsid w:val="00072C82"/>
    <w:rsid w:val="00072E4B"/>
    <w:rsid w:val="0007441F"/>
    <w:rsid w:val="0007639D"/>
    <w:rsid w:val="000778C2"/>
    <w:rsid w:val="00077AEE"/>
    <w:rsid w:val="00077B8D"/>
    <w:rsid w:val="00077F49"/>
    <w:rsid w:val="00080E90"/>
    <w:rsid w:val="00082214"/>
    <w:rsid w:val="000830B3"/>
    <w:rsid w:val="00084B10"/>
    <w:rsid w:val="00091BF4"/>
    <w:rsid w:val="00092614"/>
    <w:rsid w:val="00094B79"/>
    <w:rsid w:val="00094BEB"/>
    <w:rsid w:val="00094E76"/>
    <w:rsid w:val="000952F7"/>
    <w:rsid w:val="000964F7"/>
    <w:rsid w:val="00096C51"/>
    <w:rsid w:val="00096DA6"/>
    <w:rsid w:val="000A2385"/>
    <w:rsid w:val="000A4728"/>
    <w:rsid w:val="000A6025"/>
    <w:rsid w:val="000A6A41"/>
    <w:rsid w:val="000A7176"/>
    <w:rsid w:val="000A7201"/>
    <w:rsid w:val="000B0AA6"/>
    <w:rsid w:val="000B166E"/>
    <w:rsid w:val="000B241E"/>
    <w:rsid w:val="000C2034"/>
    <w:rsid w:val="000C21EA"/>
    <w:rsid w:val="000C5266"/>
    <w:rsid w:val="000C6B91"/>
    <w:rsid w:val="000D3AC6"/>
    <w:rsid w:val="000D5AD1"/>
    <w:rsid w:val="000D6F85"/>
    <w:rsid w:val="000D7A2A"/>
    <w:rsid w:val="000E030D"/>
    <w:rsid w:val="000E0A94"/>
    <w:rsid w:val="000E0CDA"/>
    <w:rsid w:val="000E29A6"/>
    <w:rsid w:val="000E3673"/>
    <w:rsid w:val="000E3D0B"/>
    <w:rsid w:val="000E6234"/>
    <w:rsid w:val="000F6FEA"/>
    <w:rsid w:val="00100AC2"/>
    <w:rsid w:val="0010156E"/>
    <w:rsid w:val="00101659"/>
    <w:rsid w:val="00104807"/>
    <w:rsid w:val="0010599E"/>
    <w:rsid w:val="00111793"/>
    <w:rsid w:val="00112711"/>
    <w:rsid w:val="0011419A"/>
    <w:rsid w:val="0011583B"/>
    <w:rsid w:val="00116D6E"/>
    <w:rsid w:val="00121106"/>
    <w:rsid w:val="00121714"/>
    <w:rsid w:val="00122E61"/>
    <w:rsid w:val="001243C9"/>
    <w:rsid w:val="00125092"/>
    <w:rsid w:val="00130045"/>
    <w:rsid w:val="00130F9B"/>
    <w:rsid w:val="00132EA6"/>
    <w:rsid w:val="00134077"/>
    <w:rsid w:val="00135073"/>
    <w:rsid w:val="001358E4"/>
    <w:rsid w:val="00135F65"/>
    <w:rsid w:val="00137DD1"/>
    <w:rsid w:val="00140A1C"/>
    <w:rsid w:val="00140FB3"/>
    <w:rsid w:val="0014265E"/>
    <w:rsid w:val="00143143"/>
    <w:rsid w:val="001462D6"/>
    <w:rsid w:val="0014665E"/>
    <w:rsid w:val="001517F6"/>
    <w:rsid w:val="00155278"/>
    <w:rsid w:val="00157632"/>
    <w:rsid w:val="00157DA0"/>
    <w:rsid w:val="0016044D"/>
    <w:rsid w:val="00160BB0"/>
    <w:rsid w:val="00161E09"/>
    <w:rsid w:val="0016245F"/>
    <w:rsid w:val="00163ED1"/>
    <w:rsid w:val="0016544E"/>
    <w:rsid w:val="00170280"/>
    <w:rsid w:val="00170E88"/>
    <w:rsid w:val="00172298"/>
    <w:rsid w:val="00173366"/>
    <w:rsid w:val="001734B7"/>
    <w:rsid w:val="00173CD1"/>
    <w:rsid w:val="00174253"/>
    <w:rsid w:val="00175A78"/>
    <w:rsid w:val="00175E91"/>
    <w:rsid w:val="00177AF3"/>
    <w:rsid w:val="00177CDC"/>
    <w:rsid w:val="00180424"/>
    <w:rsid w:val="00180811"/>
    <w:rsid w:val="00180FE8"/>
    <w:rsid w:val="001818C9"/>
    <w:rsid w:val="00182064"/>
    <w:rsid w:val="00182F90"/>
    <w:rsid w:val="00183030"/>
    <w:rsid w:val="00183AB5"/>
    <w:rsid w:val="001847CA"/>
    <w:rsid w:val="00184B4A"/>
    <w:rsid w:val="00185D73"/>
    <w:rsid w:val="0018664A"/>
    <w:rsid w:val="00186B4B"/>
    <w:rsid w:val="00190321"/>
    <w:rsid w:val="00191AE3"/>
    <w:rsid w:val="001929FB"/>
    <w:rsid w:val="00192F10"/>
    <w:rsid w:val="00193350"/>
    <w:rsid w:val="00193476"/>
    <w:rsid w:val="001937AE"/>
    <w:rsid w:val="00194108"/>
    <w:rsid w:val="00195925"/>
    <w:rsid w:val="00196FF2"/>
    <w:rsid w:val="001A089C"/>
    <w:rsid w:val="001A38DB"/>
    <w:rsid w:val="001A449C"/>
    <w:rsid w:val="001A457C"/>
    <w:rsid w:val="001A490B"/>
    <w:rsid w:val="001A6C5F"/>
    <w:rsid w:val="001B016B"/>
    <w:rsid w:val="001B5660"/>
    <w:rsid w:val="001B5E48"/>
    <w:rsid w:val="001B5F96"/>
    <w:rsid w:val="001B6298"/>
    <w:rsid w:val="001B6ED5"/>
    <w:rsid w:val="001B6F65"/>
    <w:rsid w:val="001B79FF"/>
    <w:rsid w:val="001C16D6"/>
    <w:rsid w:val="001C180D"/>
    <w:rsid w:val="001C1F19"/>
    <w:rsid w:val="001C278C"/>
    <w:rsid w:val="001C307A"/>
    <w:rsid w:val="001C44C0"/>
    <w:rsid w:val="001C52F0"/>
    <w:rsid w:val="001C5E1E"/>
    <w:rsid w:val="001C68CE"/>
    <w:rsid w:val="001D26A0"/>
    <w:rsid w:val="001D3E72"/>
    <w:rsid w:val="001D476E"/>
    <w:rsid w:val="001D5CB9"/>
    <w:rsid w:val="001D616E"/>
    <w:rsid w:val="001E0675"/>
    <w:rsid w:val="001E5DBD"/>
    <w:rsid w:val="001F0951"/>
    <w:rsid w:val="001F154C"/>
    <w:rsid w:val="001F1DC4"/>
    <w:rsid w:val="001F30D1"/>
    <w:rsid w:val="001F476B"/>
    <w:rsid w:val="001F49C9"/>
    <w:rsid w:val="001F6034"/>
    <w:rsid w:val="001F723D"/>
    <w:rsid w:val="00201067"/>
    <w:rsid w:val="00201D33"/>
    <w:rsid w:val="002022AB"/>
    <w:rsid w:val="00202ACA"/>
    <w:rsid w:val="00202AFF"/>
    <w:rsid w:val="00203253"/>
    <w:rsid w:val="00203DC5"/>
    <w:rsid w:val="002051F6"/>
    <w:rsid w:val="00205CA0"/>
    <w:rsid w:val="002069F5"/>
    <w:rsid w:val="00206B85"/>
    <w:rsid w:val="00206E28"/>
    <w:rsid w:val="00210425"/>
    <w:rsid w:val="00211031"/>
    <w:rsid w:val="00211E49"/>
    <w:rsid w:val="002155E1"/>
    <w:rsid w:val="0021672F"/>
    <w:rsid w:val="00216A95"/>
    <w:rsid w:val="002178A2"/>
    <w:rsid w:val="00217D1B"/>
    <w:rsid w:val="00222FA3"/>
    <w:rsid w:val="002241CF"/>
    <w:rsid w:val="002255F4"/>
    <w:rsid w:val="00225F96"/>
    <w:rsid w:val="00230CE6"/>
    <w:rsid w:val="00233E39"/>
    <w:rsid w:val="00235DFA"/>
    <w:rsid w:val="00236224"/>
    <w:rsid w:val="00236BCE"/>
    <w:rsid w:val="002417B8"/>
    <w:rsid w:val="00242DBC"/>
    <w:rsid w:val="00244546"/>
    <w:rsid w:val="002449A9"/>
    <w:rsid w:val="00244D22"/>
    <w:rsid w:val="0024553B"/>
    <w:rsid w:val="0025135A"/>
    <w:rsid w:val="00251E93"/>
    <w:rsid w:val="00252FEA"/>
    <w:rsid w:val="00255766"/>
    <w:rsid w:val="002561C5"/>
    <w:rsid w:val="0025677D"/>
    <w:rsid w:val="0025792E"/>
    <w:rsid w:val="00260B54"/>
    <w:rsid w:val="00263B58"/>
    <w:rsid w:val="00263CB9"/>
    <w:rsid w:val="0026684C"/>
    <w:rsid w:val="00273AD0"/>
    <w:rsid w:val="00273B88"/>
    <w:rsid w:val="002777B3"/>
    <w:rsid w:val="00280478"/>
    <w:rsid w:val="00280B3C"/>
    <w:rsid w:val="00281454"/>
    <w:rsid w:val="00284A35"/>
    <w:rsid w:val="00284AC8"/>
    <w:rsid w:val="002858D9"/>
    <w:rsid w:val="00285958"/>
    <w:rsid w:val="002865B7"/>
    <w:rsid w:val="00290636"/>
    <w:rsid w:val="00290637"/>
    <w:rsid w:val="00290EAB"/>
    <w:rsid w:val="00294CD1"/>
    <w:rsid w:val="0029520D"/>
    <w:rsid w:val="0029558D"/>
    <w:rsid w:val="0029573A"/>
    <w:rsid w:val="00296170"/>
    <w:rsid w:val="002A21C2"/>
    <w:rsid w:val="002A5166"/>
    <w:rsid w:val="002A7405"/>
    <w:rsid w:val="002B1343"/>
    <w:rsid w:val="002B6A5E"/>
    <w:rsid w:val="002C2C03"/>
    <w:rsid w:val="002C3E6B"/>
    <w:rsid w:val="002C6CAD"/>
    <w:rsid w:val="002C6D8C"/>
    <w:rsid w:val="002D03B5"/>
    <w:rsid w:val="002D1769"/>
    <w:rsid w:val="002D1D27"/>
    <w:rsid w:val="002D25E2"/>
    <w:rsid w:val="002D30F2"/>
    <w:rsid w:val="002D3555"/>
    <w:rsid w:val="002D4874"/>
    <w:rsid w:val="002D4F39"/>
    <w:rsid w:val="002D52AF"/>
    <w:rsid w:val="002D5FA8"/>
    <w:rsid w:val="002E10C6"/>
    <w:rsid w:val="002E27E5"/>
    <w:rsid w:val="002E5736"/>
    <w:rsid w:val="002E789B"/>
    <w:rsid w:val="002F0A7A"/>
    <w:rsid w:val="002F1009"/>
    <w:rsid w:val="002F1168"/>
    <w:rsid w:val="002F206B"/>
    <w:rsid w:val="002F2BD6"/>
    <w:rsid w:val="002F3AE7"/>
    <w:rsid w:val="002F4E5F"/>
    <w:rsid w:val="002F5851"/>
    <w:rsid w:val="002F60C9"/>
    <w:rsid w:val="002F7D84"/>
    <w:rsid w:val="002F7EE3"/>
    <w:rsid w:val="0030398E"/>
    <w:rsid w:val="00304262"/>
    <w:rsid w:val="0031046F"/>
    <w:rsid w:val="00311269"/>
    <w:rsid w:val="003112EE"/>
    <w:rsid w:val="00312B00"/>
    <w:rsid w:val="00314B57"/>
    <w:rsid w:val="003177AD"/>
    <w:rsid w:val="00317EFD"/>
    <w:rsid w:val="00325741"/>
    <w:rsid w:val="0032701F"/>
    <w:rsid w:val="0033110B"/>
    <w:rsid w:val="003314EC"/>
    <w:rsid w:val="0033177D"/>
    <w:rsid w:val="00334359"/>
    <w:rsid w:val="003348B5"/>
    <w:rsid w:val="0033568B"/>
    <w:rsid w:val="00335FD9"/>
    <w:rsid w:val="00341422"/>
    <w:rsid w:val="00341F0A"/>
    <w:rsid w:val="003429CD"/>
    <w:rsid w:val="00346248"/>
    <w:rsid w:val="00346B45"/>
    <w:rsid w:val="003473BA"/>
    <w:rsid w:val="003543A7"/>
    <w:rsid w:val="003546D7"/>
    <w:rsid w:val="00354959"/>
    <w:rsid w:val="003563F8"/>
    <w:rsid w:val="0035682B"/>
    <w:rsid w:val="0035775F"/>
    <w:rsid w:val="00360021"/>
    <w:rsid w:val="00361EF5"/>
    <w:rsid w:val="003621B7"/>
    <w:rsid w:val="003629DE"/>
    <w:rsid w:val="00363475"/>
    <w:rsid w:val="00363F4F"/>
    <w:rsid w:val="00364174"/>
    <w:rsid w:val="00372D1A"/>
    <w:rsid w:val="00372E06"/>
    <w:rsid w:val="00372E76"/>
    <w:rsid w:val="003759E8"/>
    <w:rsid w:val="00375ACA"/>
    <w:rsid w:val="003773CF"/>
    <w:rsid w:val="00377D12"/>
    <w:rsid w:val="00377E1F"/>
    <w:rsid w:val="00380B1A"/>
    <w:rsid w:val="00382AC8"/>
    <w:rsid w:val="0038417C"/>
    <w:rsid w:val="00385DFD"/>
    <w:rsid w:val="00394D9B"/>
    <w:rsid w:val="00395C95"/>
    <w:rsid w:val="003962E0"/>
    <w:rsid w:val="00396361"/>
    <w:rsid w:val="0039751A"/>
    <w:rsid w:val="003A08E4"/>
    <w:rsid w:val="003A0AEA"/>
    <w:rsid w:val="003A6651"/>
    <w:rsid w:val="003A699C"/>
    <w:rsid w:val="003A6AD4"/>
    <w:rsid w:val="003A7C40"/>
    <w:rsid w:val="003A7DE9"/>
    <w:rsid w:val="003B0333"/>
    <w:rsid w:val="003B07B4"/>
    <w:rsid w:val="003B2C64"/>
    <w:rsid w:val="003B36A3"/>
    <w:rsid w:val="003B3CD6"/>
    <w:rsid w:val="003B40CA"/>
    <w:rsid w:val="003B4F81"/>
    <w:rsid w:val="003B5A29"/>
    <w:rsid w:val="003B6D2D"/>
    <w:rsid w:val="003B7736"/>
    <w:rsid w:val="003C4BBF"/>
    <w:rsid w:val="003C62E9"/>
    <w:rsid w:val="003D0C1D"/>
    <w:rsid w:val="003D10EB"/>
    <w:rsid w:val="003D1121"/>
    <w:rsid w:val="003D16EA"/>
    <w:rsid w:val="003D36FC"/>
    <w:rsid w:val="003D40B2"/>
    <w:rsid w:val="003D6B96"/>
    <w:rsid w:val="003E06C2"/>
    <w:rsid w:val="003E21B1"/>
    <w:rsid w:val="003E4BC4"/>
    <w:rsid w:val="003E512A"/>
    <w:rsid w:val="003E62B5"/>
    <w:rsid w:val="003E6764"/>
    <w:rsid w:val="003F0C06"/>
    <w:rsid w:val="003F177B"/>
    <w:rsid w:val="003F24AF"/>
    <w:rsid w:val="003F31E2"/>
    <w:rsid w:val="003F35EE"/>
    <w:rsid w:val="003F4361"/>
    <w:rsid w:val="003F5561"/>
    <w:rsid w:val="003F66B0"/>
    <w:rsid w:val="004014C1"/>
    <w:rsid w:val="0040336E"/>
    <w:rsid w:val="0040342A"/>
    <w:rsid w:val="00403DC2"/>
    <w:rsid w:val="00404124"/>
    <w:rsid w:val="0040495F"/>
    <w:rsid w:val="004060E4"/>
    <w:rsid w:val="004064AC"/>
    <w:rsid w:val="00406587"/>
    <w:rsid w:val="0040798E"/>
    <w:rsid w:val="00407B5E"/>
    <w:rsid w:val="004135EA"/>
    <w:rsid w:val="004226F3"/>
    <w:rsid w:val="00422C15"/>
    <w:rsid w:val="00423A01"/>
    <w:rsid w:val="00427922"/>
    <w:rsid w:val="0043165E"/>
    <w:rsid w:val="00432533"/>
    <w:rsid w:val="004332D0"/>
    <w:rsid w:val="00433888"/>
    <w:rsid w:val="00435568"/>
    <w:rsid w:val="00442F78"/>
    <w:rsid w:val="004457A6"/>
    <w:rsid w:val="00445FD3"/>
    <w:rsid w:val="004467F4"/>
    <w:rsid w:val="00450B0F"/>
    <w:rsid w:val="004519C2"/>
    <w:rsid w:val="00451B2E"/>
    <w:rsid w:val="004544C6"/>
    <w:rsid w:val="00460C23"/>
    <w:rsid w:val="0046376C"/>
    <w:rsid w:val="00463956"/>
    <w:rsid w:val="00463FAC"/>
    <w:rsid w:val="004641DA"/>
    <w:rsid w:val="00465B33"/>
    <w:rsid w:val="004665DB"/>
    <w:rsid w:val="00467B76"/>
    <w:rsid w:val="00467BAB"/>
    <w:rsid w:val="00473E9A"/>
    <w:rsid w:val="004744E0"/>
    <w:rsid w:val="00476890"/>
    <w:rsid w:val="0048367C"/>
    <w:rsid w:val="004844A6"/>
    <w:rsid w:val="0048635C"/>
    <w:rsid w:val="004864E2"/>
    <w:rsid w:val="00491D8E"/>
    <w:rsid w:val="004934C6"/>
    <w:rsid w:val="004956FA"/>
    <w:rsid w:val="00497677"/>
    <w:rsid w:val="00497A66"/>
    <w:rsid w:val="004A1B38"/>
    <w:rsid w:val="004A5D5A"/>
    <w:rsid w:val="004A6221"/>
    <w:rsid w:val="004B1331"/>
    <w:rsid w:val="004B3724"/>
    <w:rsid w:val="004B3F72"/>
    <w:rsid w:val="004B720E"/>
    <w:rsid w:val="004C08B9"/>
    <w:rsid w:val="004C2575"/>
    <w:rsid w:val="004C44CC"/>
    <w:rsid w:val="004C4935"/>
    <w:rsid w:val="004C58CB"/>
    <w:rsid w:val="004C65B2"/>
    <w:rsid w:val="004C6ABA"/>
    <w:rsid w:val="004C6C7D"/>
    <w:rsid w:val="004D0F66"/>
    <w:rsid w:val="004D4D6D"/>
    <w:rsid w:val="004D52B2"/>
    <w:rsid w:val="004D5762"/>
    <w:rsid w:val="004D6741"/>
    <w:rsid w:val="004D6D3A"/>
    <w:rsid w:val="004E025A"/>
    <w:rsid w:val="004E0C21"/>
    <w:rsid w:val="004E383D"/>
    <w:rsid w:val="004E6199"/>
    <w:rsid w:val="004E7198"/>
    <w:rsid w:val="004E7DF8"/>
    <w:rsid w:val="004F075A"/>
    <w:rsid w:val="004F1637"/>
    <w:rsid w:val="004F17CC"/>
    <w:rsid w:val="004F22DF"/>
    <w:rsid w:val="004F4BD7"/>
    <w:rsid w:val="004F5D99"/>
    <w:rsid w:val="004F6DAC"/>
    <w:rsid w:val="004F7F48"/>
    <w:rsid w:val="0050008E"/>
    <w:rsid w:val="00501DBE"/>
    <w:rsid w:val="005026DB"/>
    <w:rsid w:val="00502860"/>
    <w:rsid w:val="00502C23"/>
    <w:rsid w:val="00504002"/>
    <w:rsid w:val="00504AC2"/>
    <w:rsid w:val="00506321"/>
    <w:rsid w:val="00506A8D"/>
    <w:rsid w:val="00510EBD"/>
    <w:rsid w:val="0051167A"/>
    <w:rsid w:val="00511F7B"/>
    <w:rsid w:val="0051205E"/>
    <w:rsid w:val="00513350"/>
    <w:rsid w:val="00513C65"/>
    <w:rsid w:val="00513CC0"/>
    <w:rsid w:val="00514D71"/>
    <w:rsid w:val="005164B8"/>
    <w:rsid w:val="00516763"/>
    <w:rsid w:val="00516A45"/>
    <w:rsid w:val="005212A0"/>
    <w:rsid w:val="00521310"/>
    <w:rsid w:val="005218C1"/>
    <w:rsid w:val="005240C0"/>
    <w:rsid w:val="0052454A"/>
    <w:rsid w:val="005247B6"/>
    <w:rsid w:val="00526FB0"/>
    <w:rsid w:val="005275EC"/>
    <w:rsid w:val="00531F2A"/>
    <w:rsid w:val="00533F62"/>
    <w:rsid w:val="00534454"/>
    <w:rsid w:val="00534EC4"/>
    <w:rsid w:val="00537A52"/>
    <w:rsid w:val="005413EB"/>
    <w:rsid w:val="0054174D"/>
    <w:rsid w:val="0054211E"/>
    <w:rsid w:val="00542BD6"/>
    <w:rsid w:val="00544337"/>
    <w:rsid w:val="005501FC"/>
    <w:rsid w:val="00552983"/>
    <w:rsid w:val="00554BE2"/>
    <w:rsid w:val="00555A2F"/>
    <w:rsid w:val="00557626"/>
    <w:rsid w:val="005601A8"/>
    <w:rsid w:val="005624DC"/>
    <w:rsid w:val="00563BA1"/>
    <w:rsid w:val="00564D38"/>
    <w:rsid w:val="005668BA"/>
    <w:rsid w:val="00571A94"/>
    <w:rsid w:val="00571F00"/>
    <w:rsid w:val="005726B3"/>
    <w:rsid w:val="005772E0"/>
    <w:rsid w:val="00580CE3"/>
    <w:rsid w:val="00580F84"/>
    <w:rsid w:val="00581243"/>
    <w:rsid w:val="00583580"/>
    <w:rsid w:val="00584421"/>
    <w:rsid w:val="005848C7"/>
    <w:rsid w:val="00587174"/>
    <w:rsid w:val="0059541D"/>
    <w:rsid w:val="00597F9E"/>
    <w:rsid w:val="005A21C7"/>
    <w:rsid w:val="005A36AC"/>
    <w:rsid w:val="005A6507"/>
    <w:rsid w:val="005B087F"/>
    <w:rsid w:val="005B36BB"/>
    <w:rsid w:val="005B41B8"/>
    <w:rsid w:val="005B52D2"/>
    <w:rsid w:val="005B61A7"/>
    <w:rsid w:val="005C235D"/>
    <w:rsid w:val="005C43CA"/>
    <w:rsid w:val="005C515E"/>
    <w:rsid w:val="005C5B8B"/>
    <w:rsid w:val="005C5B98"/>
    <w:rsid w:val="005D22E9"/>
    <w:rsid w:val="005D2447"/>
    <w:rsid w:val="005D2B98"/>
    <w:rsid w:val="005D4640"/>
    <w:rsid w:val="005D47A9"/>
    <w:rsid w:val="005D613D"/>
    <w:rsid w:val="005E11AC"/>
    <w:rsid w:val="005E1B10"/>
    <w:rsid w:val="005E1D45"/>
    <w:rsid w:val="005E3E35"/>
    <w:rsid w:val="005E6C7F"/>
    <w:rsid w:val="005E6D3A"/>
    <w:rsid w:val="005E6D89"/>
    <w:rsid w:val="005F0C52"/>
    <w:rsid w:val="005F0DC5"/>
    <w:rsid w:val="005F16F1"/>
    <w:rsid w:val="005F3B2D"/>
    <w:rsid w:val="005F4699"/>
    <w:rsid w:val="005F509F"/>
    <w:rsid w:val="005F5EE8"/>
    <w:rsid w:val="005F60D7"/>
    <w:rsid w:val="005F72E8"/>
    <w:rsid w:val="00604AF6"/>
    <w:rsid w:val="00606171"/>
    <w:rsid w:val="00606AC3"/>
    <w:rsid w:val="00607CCB"/>
    <w:rsid w:val="00612DB7"/>
    <w:rsid w:val="00614C37"/>
    <w:rsid w:val="00614F8F"/>
    <w:rsid w:val="00615A25"/>
    <w:rsid w:val="00616BF5"/>
    <w:rsid w:val="00622018"/>
    <w:rsid w:val="00623125"/>
    <w:rsid w:val="006306C7"/>
    <w:rsid w:val="006332EB"/>
    <w:rsid w:val="0063573F"/>
    <w:rsid w:val="0063692B"/>
    <w:rsid w:val="006410FD"/>
    <w:rsid w:val="00641E6B"/>
    <w:rsid w:val="00643FA5"/>
    <w:rsid w:val="00644ABD"/>
    <w:rsid w:val="00644D99"/>
    <w:rsid w:val="0064580D"/>
    <w:rsid w:val="00645FEF"/>
    <w:rsid w:val="00646031"/>
    <w:rsid w:val="00646325"/>
    <w:rsid w:val="0064666E"/>
    <w:rsid w:val="00651C2A"/>
    <w:rsid w:val="006541C0"/>
    <w:rsid w:val="00654CC3"/>
    <w:rsid w:val="00654EC6"/>
    <w:rsid w:val="00655B4F"/>
    <w:rsid w:val="00656E80"/>
    <w:rsid w:val="006616B2"/>
    <w:rsid w:val="00661F8B"/>
    <w:rsid w:val="00661FF6"/>
    <w:rsid w:val="00664B4C"/>
    <w:rsid w:val="006667B3"/>
    <w:rsid w:val="00667E74"/>
    <w:rsid w:val="006702A7"/>
    <w:rsid w:val="0067237C"/>
    <w:rsid w:val="0067309F"/>
    <w:rsid w:val="00673C06"/>
    <w:rsid w:val="00674BA7"/>
    <w:rsid w:val="0067583B"/>
    <w:rsid w:val="00675980"/>
    <w:rsid w:val="006764AD"/>
    <w:rsid w:val="006772A0"/>
    <w:rsid w:val="00677E0A"/>
    <w:rsid w:val="00681126"/>
    <w:rsid w:val="00682BDC"/>
    <w:rsid w:val="00686F46"/>
    <w:rsid w:val="00694442"/>
    <w:rsid w:val="00694AB7"/>
    <w:rsid w:val="00696A4A"/>
    <w:rsid w:val="00696AD9"/>
    <w:rsid w:val="00697073"/>
    <w:rsid w:val="0069742F"/>
    <w:rsid w:val="006A1277"/>
    <w:rsid w:val="006A3C69"/>
    <w:rsid w:val="006A6183"/>
    <w:rsid w:val="006B38EE"/>
    <w:rsid w:val="006B42F4"/>
    <w:rsid w:val="006B4FA7"/>
    <w:rsid w:val="006B56B4"/>
    <w:rsid w:val="006C125B"/>
    <w:rsid w:val="006C2D83"/>
    <w:rsid w:val="006C3231"/>
    <w:rsid w:val="006C6744"/>
    <w:rsid w:val="006C7A06"/>
    <w:rsid w:val="006C7FA6"/>
    <w:rsid w:val="006D00AF"/>
    <w:rsid w:val="006D02D9"/>
    <w:rsid w:val="006D0EDE"/>
    <w:rsid w:val="006D2445"/>
    <w:rsid w:val="006D4060"/>
    <w:rsid w:val="006D63DD"/>
    <w:rsid w:val="006D6FE9"/>
    <w:rsid w:val="006D7A9E"/>
    <w:rsid w:val="006D7CC1"/>
    <w:rsid w:val="006E1693"/>
    <w:rsid w:val="006E2197"/>
    <w:rsid w:val="006E3E02"/>
    <w:rsid w:val="006E4059"/>
    <w:rsid w:val="006E510E"/>
    <w:rsid w:val="006E5A88"/>
    <w:rsid w:val="006E5C93"/>
    <w:rsid w:val="006E6476"/>
    <w:rsid w:val="006F0986"/>
    <w:rsid w:val="006F0B40"/>
    <w:rsid w:val="006F15E5"/>
    <w:rsid w:val="006F3712"/>
    <w:rsid w:val="006F3CCD"/>
    <w:rsid w:val="006F57E7"/>
    <w:rsid w:val="006F777D"/>
    <w:rsid w:val="0070276E"/>
    <w:rsid w:val="00706C63"/>
    <w:rsid w:val="00706FD6"/>
    <w:rsid w:val="00711501"/>
    <w:rsid w:val="007116EE"/>
    <w:rsid w:val="00711DDD"/>
    <w:rsid w:val="007125BD"/>
    <w:rsid w:val="007126D6"/>
    <w:rsid w:val="00712B88"/>
    <w:rsid w:val="00712E4D"/>
    <w:rsid w:val="0071491F"/>
    <w:rsid w:val="007155F3"/>
    <w:rsid w:val="0071591A"/>
    <w:rsid w:val="00716B04"/>
    <w:rsid w:val="007204B9"/>
    <w:rsid w:val="007218C9"/>
    <w:rsid w:val="00721ADF"/>
    <w:rsid w:val="007221A5"/>
    <w:rsid w:val="00722E54"/>
    <w:rsid w:val="00724568"/>
    <w:rsid w:val="00724C51"/>
    <w:rsid w:val="00725161"/>
    <w:rsid w:val="00725489"/>
    <w:rsid w:val="007278BC"/>
    <w:rsid w:val="007313E2"/>
    <w:rsid w:val="00732012"/>
    <w:rsid w:val="00733F70"/>
    <w:rsid w:val="0073469D"/>
    <w:rsid w:val="00737574"/>
    <w:rsid w:val="00737920"/>
    <w:rsid w:val="00740D0E"/>
    <w:rsid w:val="0074160C"/>
    <w:rsid w:val="00741799"/>
    <w:rsid w:val="00742DBD"/>
    <w:rsid w:val="0074420F"/>
    <w:rsid w:val="007449D4"/>
    <w:rsid w:val="00752A49"/>
    <w:rsid w:val="007532B5"/>
    <w:rsid w:val="007534DC"/>
    <w:rsid w:val="00753F87"/>
    <w:rsid w:val="007544D8"/>
    <w:rsid w:val="00755616"/>
    <w:rsid w:val="0075670C"/>
    <w:rsid w:val="0075778E"/>
    <w:rsid w:val="007626CD"/>
    <w:rsid w:val="00764403"/>
    <w:rsid w:val="0076724E"/>
    <w:rsid w:val="00767B67"/>
    <w:rsid w:val="0077089C"/>
    <w:rsid w:val="00771E66"/>
    <w:rsid w:val="00772339"/>
    <w:rsid w:val="0077385B"/>
    <w:rsid w:val="00773C5A"/>
    <w:rsid w:val="00780CBF"/>
    <w:rsid w:val="00781559"/>
    <w:rsid w:val="0078641A"/>
    <w:rsid w:val="00786650"/>
    <w:rsid w:val="00787C8C"/>
    <w:rsid w:val="00793667"/>
    <w:rsid w:val="00796545"/>
    <w:rsid w:val="00797F85"/>
    <w:rsid w:val="007A419B"/>
    <w:rsid w:val="007A4850"/>
    <w:rsid w:val="007A6C01"/>
    <w:rsid w:val="007B1425"/>
    <w:rsid w:val="007B4BD5"/>
    <w:rsid w:val="007B53AD"/>
    <w:rsid w:val="007B5403"/>
    <w:rsid w:val="007B56CC"/>
    <w:rsid w:val="007B6AC5"/>
    <w:rsid w:val="007C1570"/>
    <w:rsid w:val="007C57DA"/>
    <w:rsid w:val="007D0FA4"/>
    <w:rsid w:val="007D10B7"/>
    <w:rsid w:val="007D2451"/>
    <w:rsid w:val="007D2A1B"/>
    <w:rsid w:val="007D3CD9"/>
    <w:rsid w:val="007D4EAB"/>
    <w:rsid w:val="007D7CC3"/>
    <w:rsid w:val="007E3F5E"/>
    <w:rsid w:val="007E46C4"/>
    <w:rsid w:val="007E4DD7"/>
    <w:rsid w:val="007E6F74"/>
    <w:rsid w:val="007E7063"/>
    <w:rsid w:val="007E74FC"/>
    <w:rsid w:val="007E76AD"/>
    <w:rsid w:val="007F1BA5"/>
    <w:rsid w:val="007F1F1A"/>
    <w:rsid w:val="007F2842"/>
    <w:rsid w:val="007F2DC2"/>
    <w:rsid w:val="007F4440"/>
    <w:rsid w:val="007F4A75"/>
    <w:rsid w:val="007F4BE6"/>
    <w:rsid w:val="007F7D3C"/>
    <w:rsid w:val="008010DE"/>
    <w:rsid w:val="00802AB2"/>
    <w:rsid w:val="00802F88"/>
    <w:rsid w:val="00804236"/>
    <w:rsid w:val="00805FCA"/>
    <w:rsid w:val="00810057"/>
    <w:rsid w:val="00810FE0"/>
    <w:rsid w:val="00812801"/>
    <w:rsid w:val="0081326E"/>
    <w:rsid w:val="00813533"/>
    <w:rsid w:val="00813B45"/>
    <w:rsid w:val="00813EEC"/>
    <w:rsid w:val="00815818"/>
    <w:rsid w:val="00816433"/>
    <w:rsid w:val="008170F7"/>
    <w:rsid w:val="00817EF5"/>
    <w:rsid w:val="00820673"/>
    <w:rsid w:val="00821AB0"/>
    <w:rsid w:val="00821B4D"/>
    <w:rsid w:val="0082340F"/>
    <w:rsid w:val="00824617"/>
    <w:rsid w:val="00825F99"/>
    <w:rsid w:val="00825FA3"/>
    <w:rsid w:val="00826102"/>
    <w:rsid w:val="008265BC"/>
    <w:rsid w:val="00827BF8"/>
    <w:rsid w:val="0083488C"/>
    <w:rsid w:val="00837829"/>
    <w:rsid w:val="00840631"/>
    <w:rsid w:val="0084085C"/>
    <w:rsid w:val="00840E3A"/>
    <w:rsid w:val="00841551"/>
    <w:rsid w:val="00842990"/>
    <w:rsid w:val="008465F2"/>
    <w:rsid w:val="00851AC6"/>
    <w:rsid w:val="00852909"/>
    <w:rsid w:val="00855ABC"/>
    <w:rsid w:val="00855CAB"/>
    <w:rsid w:val="0085731E"/>
    <w:rsid w:val="00860201"/>
    <w:rsid w:val="00860414"/>
    <w:rsid w:val="00862625"/>
    <w:rsid w:val="00862B59"/>
    <w:rsid w:val="00863B7D"/>
    <w:rsid w:val="00863F3B"/>
    <w:rsid w:val="00870D04"/>
    <w:rsid w:val="00870F91"/>
    <w:rsid w:val="008736A3"/>
    <w:rsid w:val="00875186"/>
    <w:rsid w:val="00875602"/>
    <w:rsid w:val="00875929"/>
    <w:rsid w:val="00876E23"/>
    <w:rsid w:val="00881FFF"/>
    <w:rsid w:val="00884CAF"/>
    <w:rsid w:val="00891D5A"/>
    <w:rsid w:val="00893111"/>
    <w:rsid w:val="00893A87"/>
    <w:rsid w:val="00894458"/>
    <w:rsid w:val="008949F1"/>
    <w:rsid w:val="008956F3"/>
    <w:rsid w:val="00895B4B"/>
    <w:rsid w:val="00897C90"/>
    <w:rsid w:val="00897E29"/>
    <w:rsid w:val="008A044A"/>
    <w:rsid w:val="008A09B7"/>
    <w:rsid w:val="008A4153"/>
    <w:rsid w:val="008A48CE"/>
    <w:rsid w:val="008A5037"/>
    <w:rsid w:val="008A7A48"/>
    <w:rsid w:val="008B01CA"/>
    <w:rsid w:val="008B0B44"/>
    <w:rsid w:val="008B24DA"/>
    <w:rsid w:val="008B2CAC"/>
    <w:rsid w:val="008B5763"/>
    <w:rsid w:val="008B5E9C"/>
    <w:rsid w:val="008B6778"/>
    <w:rsid w:val="008C1771"/>
    <w:rsid w:val="008C4993"/>
    <w:rsid w:val="008D4C42"/>
    <w:rsid w:val="008D672B"/>
    <w:rsid w:val="008E010F"/>
    <w:rsid w:val="008E0BB3"/>
    <w:rsid w:val="008E299F"/>
    <w:rsid w:val="008E3366"/>
    <w:rsid w:val="008E5835"/>
    <w:rsid w:val="008E5A15"/>
    <w:rsid w:val="008F09FA"/>
    <w:rsid w:val="008F1D89"/>
    <w:rsid w:val="008F2BF9"/>
    <w:rsid w:val="008F749D"/>
    <w:rsid w:val="008F7F85"/>
    <w:rsid w:val="0090031F"/>
    <w:rsid w:val="00902E13"/>
    <w:rsid w:val="00904A25"/>
    <w:rsid w:val="009058E9"/>
    <w:rsid w:val="00910759"/>
    <w:rsid w:val="00913692"/>
    <w:rsid w:val="00913F91"/>
    <w:rsid w:val="00914FE2"/>
    <w:rsid w:val="00920B31"/>
    <w:rsid w:val="00920EB5"/>
    <w:rsid w:val="009217AC"/>
    <w:rsid w:val="00922F80"/>
    <w:rsid w:val="009236B8"/>
    <w:rsid w:val="0092401D"/>
    <w:rsid w:val="00924D1C"/>
    <w:rsid w:val="00925293"/>
    <w:rsid w:val="00926385"/>
    <w:rsid w:val="00926BEF"/>
    <w:rsid w:val="00926D7B"/>
    <w:rsid w:val="00927468"/>
    <w:rsid w:val="009275DF"/>
    <w:rsid w:val="00930C93"/>
    <w:rsid w:val="00932828"/>
    <w:rsid w:val="0093416E"/>
    <w:rsid w:val="0093452B"/>
    <w:rsid w:val="009349D9"/>
    <w:rsid w:val="009358AA"/>
    <w:rsid w:val="00940610"/>
    <w:rsid w:val="009422FE"/>
    <w:rsid w:val="00943608"/>
    <w:rsid w:val="009460E8"/>
    <w:rsid w:val="009466A9"/>
    <w:rsid w:val="009509FE"/>
    <w:rsid w:val="00955105"/>
    <w:rsid w:val="00955884"/>
    <w:rsid w:val="00956B25"/>
    <w:rsid w:val="009572B8"/>
    <w:rsid w:val="00960226"/>
    <w:rsid w:val="009613B7"/>
    <w:rsid w:val="0096574B"/>
    <w:rsid w:val="009657DB"/>
    <w:rsid w:val="00966094"/>
    <w:rsid w:val="00970C33"/>
    <w:rsid w:val="00970F06"/>
    <w:rsid w:val="0097286A"/>
    <w:rsid w:val="0097399F"/>
    <w:rsid w:val="00975404"/>
    <w:rsid w:val="00975406"/>
    <w:rsid w:val="00975AB0"/>
    <w:rsid w:val="00975AFF"/>
    <w:rsid w:val="00976CB6"/>
    <w:rsid w:val="00977196"/>
    <w:rsid w:val="00977CCF"/>
    <w:rsid w:val="00980F11"/>
    <w:rsid w:val="0098100E"/>
    <w:rsid w:val="009814B0"/>
    <w:rsid w:val="00982C9F"/>
    <w:rsid w:val="0098357D"/>
    <w:rsid w:val="00984BF5"/>
    <w:rsid w:val="0098567A"/>
    <w:rsid w:val="00985D26"/>
    <w:rsid w:val="00986FB3"/>
    <w:rsid w:val="00987809"/>
    <w:rsid w:val="00990F4B"/>
    <w:rsid w:val="0099320C"/>
    <w:rsid w:val="00993854"/>
    <w:rsid w:val="00993B28"/>
    <w:rsid w:val="00994380"/>
    <w:rsid w:val="00995239"/>
    <w:rsid w:val="0099553E"/>
    <w:rsid w:val="009959B0"/>
    <w:rsid w:val="009969F2"/>
    <w:rsid w:val="00997103"/>
    <w:rsid w:val="009975C8"/>
    <w:rsid w:val="009A5FBF"/>
    <w:rsid w:val="009A6E8D"/>
    <w:rsid w:val="009B0C51"/>
    <w:rsid w:val="009B0E8C"/>
    <w:rsid w:val="009B2282"/>
    <w:rsid w:val="009B3D30"/>
    <w:rsid w:val="009B689C"/>
    <w:rsid w:val="009C0465"/>
    <w:rsid w:val="009C0FF9"/>
    <w:rsid w:val="009C26AF"/>
    <w:rsid w:val="009C3768"/>
    <w:rsid w:val="009C4496"/>
    <w:rsid w:val="009C48B4"/>
    <w:rsid w:val="009C4E7A"/>
    <w:rsid w:val="009C6BF5"/>
    <w:rsid w:val="009D0271"/>
    <w:rsid w:val="009D3D5A"/>
    <w:rsid w:val="009D4EB7"/>
    <w:rsid w:val="009D5800"/>
    <w:rsid w:val="009D5893"/>
    <w:rsid w:val="009D58B9"/>
    <w:rsid w:val="009D7370"/>
    <w:rsid w:val="009D7404"/>
    <w:rsid w:val="009E0398"/>
    <w:rsid w:val="009E389D"/>
    <w:rsid w:val="009E4FC1"/>
    <w:rsid w:val="009E67B7"/>
    <w:rsid w:val="009E6D41"/>
    <w:rsid w:val="009F1EB6"/>
    <w:rsid w:val="009F4047"/>
    <w:rsid w:val="009F4415"/>
    <w:rsid w:val="009F5CFD"/>
    <w:rsid w:val="009F5E42"/>
    <w:rsid w:val="009F7A43"/>
    <w:rsid w:val="00A01562"/>
    <w:rsid w:val="00A01733"/>
    <w:rsid w:val="00A01AEC"/>
    <w:rsid w:val="00A04BD5"/>
    <w:rsid w:val="00A05451"/>
    <w:rsid w:val="00A0762C"/>
    <w:rsid w:val="00A0785E"/>
    <w:rsid w:val="00A10C41"/>
    <w:rsid w:val="00A11952"/>
    <w:rsid w:val="00A16BF1"/>
    <w:rsid w:val="00A17269"/>
    <w:rsid w:val="00A2249B"/>
    <w:rsid w:val="00A22F37"/>
    <w:rsid w:val="00A272BB"/>
    <w:rsid w:val="00A27A3F"/>
    <w:rsid w:val="00A30145"/>
    <w:rsid w:val="00A30570"/>
    <w:rsid w:val="00A306C8"/>
    <w:rsid w:val="00A30DA3"/>
    <w:rsid w:val="00A32E3D"/>
    <w:rsid w:val="00A35BBD"/>
    <w:rsid w:val="00A415AA"/>
    <w:rsid w:val="00A42750"/>
    <w:rsid w:val="00A43D7D"/>
    <w:rsid w:val="00A458BB"/>
    <w:rsid w:val="00A46F82"/>
    <w:rsid w:val="00A47337"/>
    <w:rsid w:val="00A476B5"/>
    <w:rsid w:val="00A50779"/>
    <w:rsid w:val="00A51A30"/>
    <w:rsid w:val="00A51F4A"/>
    <w:rsid w:val="00A52997"/>
    <w:rsid w:val="00A549D8"/>
    <w:rsid w:val="00A56C58"/>
    <w:rsid w:val="00A573A4"/>
    <w:rsid w:val="00A62442"/>
    <w:rsid w:val="00A62C6F"/>
    <w:rsid w:val="00A63D41"/>
    <w:rsid w:val="00A64D6C"/>
    <w:rsid w:val="00A64EA6"/>
    <w:rsid w:val="00A6694A"/>
    <w:rsid w:val="00A72E89"/>
    <w:rsid w:val="00A73EF5"/>
    <w:rsid w:val="00A7472D"/>
    <w:rsid w:val="00A75390"/>
    <w:rsid w:val="00A76214"/>
    <w:rsid w:val="00A76323"/>
    <w:rsid w:val="00A77B31"/>
    <w:rsid w:val="00A81A69"/>
    <w:rsid w:val="00A822E3"/>
    <w:rsid w:val="00A833D7"/>
    <w:rsid w:val="00A83C76"/>
    <w:rsid w:val="00A83CFE"/>
    <w:rsid w:val="00A83E64"/>
    <w:rsid w:val="00A847B9"/>
    <w:rsid w:val="00A85287"/>
    <w:rsid w:val="00A875F4"/>
    <w:rsid w:val="00A90951"/>
    <w:rsid w:val="00A9134A"/>
    <w:rsid w:val="00A93366"/>
    <w:rsid w:val="00A93EC2"/>
    <w:rsid w:val="00A961AB"/>
    <w:rsid w:val="00A97854"/>
    <w:rsid w:val="00AA0D30"/>
    <w:rsid w:val="00AA271A"/>
    <w:rsid w:val="00AA297A"/>
    <w:rsid w:val="00AA4BAE"/>
    <w:rsid w:val="00AA4D67"/>
    <w:rsid w:val="00AA5625"/>
    <w:rsid w:val="00AA68EF"/>
    <w:rsid w:val="00AA72A6"/>
    <w:rsid w:val="00AA7E99"/>
    <w:rsid w:val="00AA7F91"/>
    <w:rsid w:val="00AB0ACC"/>
    <w:rsid w:val="00AB1378"/>
    <w:rsid w:val="00AB3F2A"/>
    <w:rsid w:val="00AB5994"/>
    <w:rsid w:val="00AB69F6"/>
    <w:rsid w:val="00AC0231"/>
    <w:rsid w:val="00AC0491"/>
    <w:rsid w:val="00AC0F9C"/>
    <w:rsid w:val="00AC25E0"/>
    <w:rsid w:val="00AC2C1F"/>
    <w:rsid w:val="00AC2C59"/>
    <w:rsid w:val="00AC5079"/>
    <w:rsid w:val="00AC570A"/>
    <w:rsid w:val="00AC70E7"/>
    <w:rsid w:val="00AC7BAE"/>
    <w:rsid w:val="00AD05E8"/>
    <w:rsid w:val="00AD12C1"/>
    <w:rsid w:val="00AD1C55"/>
    <w:rsid w:val="00AD1E48"/>
    <w:rsid w:val="00AD1F8E"/>
    <w:rsid w:val="00AD3BC6"/>
    <w:rsid w:val="00AD4509"/>
    <w:rsid w:val="00AD453F"/>
    <w:rsid w:val="00AD6969"/>
    <w:rsid w:val="00AE159E"/>
    <w:rsid w:val="00AE291D"/>
    <w:rsid w:val="00AE2E4B"/>
    <w:rsid w:val="00AE3C2B"/>
    <w:rsid w:val="00AE4C02"/>
    <w:rsid w:val="00AE50A1"/>
    <w:rsid w:val="00AE6172"/>
    <w:rsid w:val="00AE6E89"/>
    <w:rsid w:val="00AE7124"/>
    <w:rsid w:val="00AF07AF"/>
    <w:rsid w:val="00AF4150"/>
    <w:rsid w:val="00AF4179"/>
    <w:rsid w:val="00AF6459"/>
    <w:rsid w:val="00AF6E56"/>
    <w:rsid w:val="00B0134A"/>
    <w:rsid w:val="00B02027"/>
    <w:rsid w:val="00B02C57"/>
    <w:rsid w:val="00B0332A"/>
    <w:rsid w:val="00B0443B"/>
    <w:rsid w:val="00B071A2"/>
    <w:rsid w:val="00B07524"/>
    <w:rsid w:val="00B13028"/>
    <w:rsid w:val="00B13061"/>
    <w:rsid w:val="00B134C3"/>
    <w:rsid w:val="00B13912"/>
    <w:rsid w:val="00B13E1C"/>
    <w:rsid w:val="00B13F4C"/>
    <w:rsid w:val="00B141E6"/>
    <w:rsid w:val="00B14607"/>
    <w:rsid w:val="00B14DC6"/>
    <w:rsid w:val="00B15E0E"/>
    <w:rsid w:val="00B15F63"/>
    <w:rsid w:val="00B20716"/>
    <w:rsid w:val="00B20C2D"/>
    <w:rsid w:val="00B22271"/>
    <w:rsid w:val="00B228F7"/>
    <w:rsid w:val="00B23627"/>
    <w:rsid w:val="00B242E8"/>
    <w:rsid w:val="00B2440F"/>
    <w:rsid w:val="00B257FF"/>
    <w:rsid w:val="00B2647A"/>
    <w:rsid w:val="00B26E3C"/>
    <w:rsid w:val="00B31102"/>
    <w:rsid w:val="00B32B6A"/>
    <w:rsid w:val="00B3351C"/>
    <w:rsid w:val="00B34202"/>
    <w:rsid w:val="00B3499B"/>
    <w:rsid w:val="00B35E96"/>
    <w:rsid w:val="00B368E1"/>
    <w:rsid w:val="00B40447"/>
    <w:rsid w:val="00B40BE0"/>
    <w:rsid w:val="00B434D9"/>
    <w:rsid w:val="00B43E98"/>
    <w:rsid w:val="00B44694"/>
    <w:rsid w:val="00B46BF5"/>
    <w:rsid w:val="00B50FD7"/>
    <w:rsid w:val="00B52943"/>
    <w:rsid w:val="00B53A5E"/>
    <w:rsid w:val="00B54578"/>
    <w:rsid w:val="00B57B23"/>
    <w:rsid w:val="00B57D55"/>
    <w:rsid w:val="00B60AF5"/>
    <w:rsid w:val="00B614F8"/>
    <w:rsid w:val="00B62CD1"/>
    <w:rsid w:val="00B632C1"/>
    <w:rsid w:val="00B65BDB"/>
    <w:rsid w:val="00B66864"/>
    <w:rsid w:val="00B70236"/>
    <w:rsid w:val="00B71000"/>
    <w:rsid w:val="00B71BED"/>
    <w:rsid w:val="00B72CA0"/>
    <w:rsid w:val="00B72F57"/>
    <w:rsid w:val="00B74CB5"/>
    <w:rsid w:val="00B76A6A"/>
    <w:rsid w:val="00B80BC1"/>
    <w:rsid w:val="00B83159"/>
    <w:rsid w:val="00B8385B"/>
    <w:rsid w:val="00B8414A"/>
    <w:rsid w:val="00B874D3"/>
    <w:rsid w:val="00B929FB"/>
    <w:rsid w:val="00B93150"/>
    <w:rsid w:val="00B93480"/>
    <w:rsid w:val="00B94E35"/>
    <w:rsid w:val="00B965A3"/>
    <w:rsid w:val="00B9760B"/>
    <w:rsid w:val="00BA0CA8"/>
    <w:rsid w:val="00BA10C3"/>
    <w:rsid w:val="00BA153A"/>
    <w:rsid w:val="00BA4FC6"/>
    <w:rsid w:val="00BA5366"/>
    <w:rsid w:val="00BA5EE7"/>
    <w:rsid w:val="00BA7CDF"/>
    <w:rsid w:val="00BB1912"/>
    <w:rsid w:val="00BB1A23"/>
    <w:rsid w:val="00BB3B22"/>
    <w:rsid w:val="00BB45CE"/>
    <w:rsid w:val="00BC0884"/>
    <w:rsid w:val="00BC13EB"/>
    <w:rsid w:val="00BC1979"/>
    <w:rsid w:val="00BC1BDF"/>
    <w:rsid w:val="00BC3709"/>
    <w:rsid w:val="00BC4DA0"/>
    <w:rsid w:val="00BC4F7E"/>
    <w:rsid w:val="00BD165C"/>
    <w:rsid w:val="00BD35BF"/>
    <w:rsid w:val="00BD3922"/>
    <w:rsid w:val="00BD3A25"/>
    <w:rsid w:val="00BD420F"/>
    <w:rsid w:val="00BD4323"/>
    <w:rsid w:val="00BD4FFB"/>
    <w:rsid w:val="00BD5FB0"/>
    <w:rsid w:val="00BE009C"/>
    <w:rsid w:val="00BE0829"/>
    <w:rsid w:val="00BE1F58"/>
    <w:rsid w:val="00BE23B3"/>
    <w:rsid w:val="00BE2D15"/>
    <w:rsid w:val="00BE2EDF"/>
    <w:rsid w:val="00BE3707"/>
    <w:rsid w:val="00BE4012"/>
    <w:rsid w:val="00BE5244"/>
    <w:rsid w:val="00BE55FB"/>
    <w:rsid w:val="00BF243E"/>
    <w:rsid w:val="00BF2D3C"/>
    <w:rsid w:val="00BF3018"/>
    <w:rsid w:val="00BF35C5"/>
    <w:rsid w:val="00BF579A"/>
    <w:rsid w:val="00BF59EF"/>
    <w:rsid w:val="00C0010F"/>
    <w:rsid w:val="00C00DFA"/>
    <w:rsid w:val="00C0389C"/>
    <w:rsid w:val="00C0406B"/>
    <w:rsid w:val="00C043E2"/>
    <w:rsid w:val="00C0689C"/>
    <w:rsid w:val="00C07F2D"/>
    <w:rsid w:val="00C107C5"/>
    <w:rsid w:val="00C128DB"/>
    <w:rsid w:val="00C12A2E"/>
    <w:rsid w:val="00C15A96"/>
    <w:rsid w:val="00C160FA"/>
    <w:rsid w:val="00C23097"/>
    <w:rsid w:val="00C2393A"/>
    <w:rsid w:val="00C23E25"/>
    <w:rsid w:val="00C25596"/>
    <w:rsid w:val="00C25BDB"/>
    <w:rsid w:val="00C31EB7"/>
    <w:rsid w:val="00C349A4"/>
    <w:rsid w:val="00C35593"/>
    <w:rsid w:val="00C36CA1"/>
    <w:rsid w:val="00C4144D"/>
    <w:rsid w:val="00C42C8F"/>
    <w:rsid w:val="00C434F2"/>
    <w:rsid w:val="00C4746C"/>
    <w:rsid w:val="00C5104A"/>
    <w:rsid w:val="00C5267B"/>
    <w:rsid w:val="00C52B77"/>
    <w:rsid w:val="00C5399C"/>
    <w:rsid w:val="00C53C40"/>
    <w:rsid w:val="00C56718"/>
    <w:rsid w:val="00C56C2E"/>
    <w:rsid w:val="00C62960"/>
    <w:rsid w:val="00C62C0A"/>
    <w:rsid w:val="00C637C6"/>
    <w:rsid w:val="00C669C8"/>
    <w:rsid w:val="00C674A2"/>
    <w:rsid w:val="00C7141F"/>
    <w:rsid w:val="00C720B5"/>
    <w:rsid w:val="00C72246"/>
    <w:rsid w:val="00C73440"/>
    <w:rsid w:val="00C74008"/>
    <w:rsid w:val="00C75A04"/>
    <w:rsid w:val="00C77221"/>
    <w:rsid w:val="00C7783C"/>
    <w:rsid w:val="00C82FCB"/>
    <w:rsid w:val="00C848E9"/>
    <w:rsid w:val="00C87BC8"/>
    <w:rsid w:val="00C94626"/>
    <w:rsid w:val="00C96229"/>
    <w:rsid w:val="00C96C25"/>
    <w:rsid w:val="00CA17B5"/>
    <w:rsid w:val="00CA1876"/>
    <w:rsid w:val="00CA18F9"/>
    <w:rsid w:val="00CA2384"/>
    <w:rsid w:val="00CA28F8"/>
    <w:rsid w:val="00CA29C1"/>
    <w:rsid w:val="00CA3D69"/>
    <w:rsid w:val="00CA3E79"/>
    <w:rsid w:val="00CA4660"/>
    <w:rsid w:val="00CA53C3"/>
    <w:rsid w:val="00CA723A"/>
    <w:rsid w:val="00CA7D38"/>
    <w:rsid w:val="00CA7DA7"/>
    <w:rsid w:val="00CB17EF"/>
    <w:rsid w:val="00CB1F89"/>
    <w:rsid w:val="00CB2B39"/>
    <w:rsid w:val="00CB2D72"/>
    <w:rsid w:val="00CB3D14"/>
    <w:rsid w:val="00CB548E"/>
    <w:rsid w:val="00CB5588"/>
    <w:rsid w:val="00CB5D6A"/>
    <w:rsid w:val="00CB74EF"/>
    <w:rsid w:val="00CC0A88"/>
    <w:rsid w:val="00CC0CBD"/>
    <w:rsid w:val="00CC218A"/>
    <w:rsid w:val="00CC23CC"/>
    <w:rsid w:val="00CC25CB"/>
    <w:rsid w:val="00CC546A"/>
    <w:rsid w:val="00CC7B1C"/>
    <w:rsid w:val="00CD0EC1"/>
    <w:rsid w:val="00CD1619"/>
    <w:rsid w:val="00CD32DB"/>
    <w:rsid w:val="00CD3C6C"/>
    <w:rsid w:val="00CD5725"/>
    <w:rsid w:val="00CD59DC"/>
    <w:rsid w:val="00CD5B39"/>
    <w:rsid w:val="00CD5E8A"/>
    <w:rsid w:val="00CD68BC"/>
    <w:rsid w:val="00CD7EA3"/>
    <w:rsid w:val="00CE22C5"/>
    <w:rsid w:val="00CE2396"/>
    <w:rsid w:val="00CE31C1"/>
    <w:rsid w:val="00CE32BD"/>
    <w:rsid w:val="00CE342B"/>
    <w:rsid w:val="00CE40F0"/>
    <w:rsid w:val="00CE5518"/>
    <w:rsid w:val="00CE60EC"/>
    <w:rsid w:val="00CE6164"/>
    <w:rsid w:val="00CE6834"/>
    <w:rsid w:val="00CF0A8B"/>
    <w:rsid w:val="00CF1ED4"/>
    <w:rsid w:val="00CF3620"/>
    <w:rsid w:val="00CF3B81"/>
    <w:rsid w:val="00CF3D4F"/>
    <w:rsid w:val="00CF5078"/>
    <w:rsid w:val="00CF58C2"/>
    <w:rsid w:val="00CF6408"/>
    <w:rsid w:val="00D03DBB"/>
    <w:rsid w:val="00D0407A"/>
    <w:rsid w:val="00D04A46"/>
    <w:rsid w:val="00D04E86"/>
    <w:rsid w:val="00D062EB"/>
    <w:rsid w:val="00D06445"/>
    <w:rsid w:val="00D071C8"/>
    <w:rsid w:val="00D07676"/>
    <w:rsid w:val="00D07B6E"/>
    <w:rsid w:val="00D07FBB"/>
    <w:rsid w:val="00D118E0"/>
    <w:rsid w:val="00D124D2"/>
    <w:rsid w:val="00D129CB"/>
    <w:rsid w:val="00D16467"/>
    <w:rsid w:val="00D17F0F"/>
    <w:rsid w:val="00D20F5C"/>
    <w:rsid w:val="00D2349B"/>
    <w:rsid w:val="00D23D54"/>
    <w:rsid w:val="00D252D9"/>
    <w:rsid w:val="00D25596"/>
    <w:rsid w:val="00D321CF"/>
    <w:rsid w:val="00D32EC4"/>
    <w:rsid w:val="00D343CC"/>
    <w:rsid w:val="00D36673"/>
    <w:rsid w:val="00D36BCD"/>
    <w:rsid w:val="00D4076E"/>
    <w:rsid w:val="00D41695"/>
    <w:rsid w:val="00D44E04"/>
    <w:rsid w:val="00D471D5"/>
    <w:rsid w:val="00D47413"/>
    <w:rsid w:val="00D50EE6"/>
    <w:rsid w:val="00D512F8"/>
    <w:rsid w:val="00D515AB"/>
    <w:rsid w:val="00D51839"/>
    <w:rsid w:val="00D51BB1"/>
    <w:rsid w:val="00D51DF5"/>
    <w:rsid w:val="00D52554"/>
    <w:rsid w:val="00D52EA4"/>
    <w:rsid w:val="00D530AF"/>
    <w:rsid w:val="00D53717"/>
    <w:rsid w:val="00D538DA"/>
    <w:rsid w:val="00D5539D"/>
    <w:rsid w:val="00D57AEF"/>
    <w:rsid w:val="00D60681"/>
    <w:rsid w:val="00D61344"/>
    <w:rsid w:val="00D62621"/>
    <w:rsid w:val="00D62EBC"/>
    <w:rsid w:val="00D71FA4"/>
    <w:rsid w:val="00D7208D"/>
    <w:rsid w:val="00D72BA6"/>
    <w:rsid w:val="00D76415"/>
    <w:rsid w:val="00D80A76"/>
    <w:rsid w:val="00D80D18"/>
    <w:rsid w:val="00D82D11"/>
    <w:rsid w:val="00D833D2"/>
    <w:rsid w:val="00D83A07"/>
    <w:rsid w:val="00D845C2"/>
    <w:rsid w:val="00D85296"/>
    <w:rsid w:val="00D85ADF"/>
    <w:rsid w:val="00D86008"/>
    <w:rsid w:val="00D870AF"/>
    <w:rsid w:val="00D9519B"/>
    <w:rsid w:val="00D95CEB"/>
    <w:rsid w:val="00D964DC"/>
    <w:rsid w:val="00DA03DB"/>
    <w:rsid w:val="00DA0934"/>
    <w:rsid w:val="00DA0ED6"/>
    <w:rsid w:val="00DA14CA"/>
    <w:rsid w:val="00DA19D9"/>
    <w:rsid w:val="00DA5B5C"/>
    <w:rsid w:val="00DA660E"/>
    <w:rsid w:val="00DA69A5"/>
    <w:rsid w:val="00DA6E04"/>
    <w:rsid w:val="00DA7E4D"/>
    <w:rsid w:val="00DB0BF2"/>
    <w:rsid w:val="00DB341F"/>
    <w:rsid w:val="00DB54EE"/>
    <w:rsid w:val="00DB5E41"/>
    <w:rsid w:val="00DB64A5"/>
    <w:rsid w:val="00DB78BB"/>
    <w:rsid w:val="00DB799F"/>
    <w:rsid w:val="00DC086F"/>
    <w:rsid w:val="00DC08E4"/>
    <w:rsid w:val="00DC203C"/>
    <w:rsid w:val="00DC2948"/>
    <w:rsid w:val="00DC2D03"/>
    <w:rsid w:val="00DC696E"/>
    <w:rsid w:val="00DD0068"/>
    <w:rsid w:val="00DD0972"/>
    <w:rsid w:val="00DD15FF"/>
    <w:rsid w:val="00DD1B36"/>
    <w:rsid w:val="00DD1C0A"/>
    <w:rsid w:val="00DD35D4"/>
    <w:rsid w:val="00DE1C1E"/>
    <w:rsid w:val="00DE44F8"/>
    <w:rsid w:val="00DE5581"/>
    <w:rsid w:val="00DE60B0"/>
    <w:rsid w:val="00DE79D9"/>
    <w:rsid w:val="00DF1682"/>
    <w:rsid w:val="00DF585A"/>
    <w:rsid w:val="00DF5BC2"/>
    <w:rsid w:val="00DF61DB"/>
    <w:rsid w:val="00DF6659"/>
    <w:rsid w:val="00DF7A1B"/>
    <w:rsid w:val="00E00DC9"/>
    <w:rsid w:val="00E0192F"/>
    <w:rsid w:val="00E04C9E"/>
    <w:rsid w:val="00E055D3"/>
    <w:rsid w:val="00E068A5"/>
    <w:rsid w:val="00E06995"/>
    <w:rsid w:val="00E07A6A"/>
    <w:rsid w:val="00E10C52"/>
    <w:rsid w:val="00E11A06"/>
    <w:rsid w:val="00E11E5E"/>
    <w:rsid w:val="00E1210A"/>
    <w:rsid w:val="00E12173"/>
    <w:rsid w:val="00E12EF7"/>
    <w:rsid w:val="00E1405D"/>
    <w:rsid w:val="00E14CAB"/>
    <w:rsid w:val="00E1554D"/>
    <w:rsid w:val="00E22A9B"/>
    <w:rsid w:val="00E23610"/>
    <w:rsid w:val="00E2362D"/>
    <w:rsid w:val="00E24B14"/>
    <w:rsid w:val="00E2686F"/>
    <w:rsid w:val="00E33CA5"/>
    <w:rsid w:val="00E3625E"/>
    <w:rsid w:val="00E374D2"/>
    <w:rsid w:val="00E40163"/>
    <w:rsid w:val="00E401BE"/>
    <w:rsid w:val="00E41848"/>
    <w:rsid w:val="00E42F1C"/>
    <w:rsid w:val="00E50125"/>
    <w:rsid w:val="00E50323"/>
    <w:rsid w:val="00E5085F"/>
    <w:rsid w:val="00E5099F"/>
    <w:rsid w:val="00E53552"/>
    <w:rsid w:val="00E54525"/>
    <w:rsid w:val="00E5473B"/>
    <w:rsid w:val="00E54CDB"/>
    <w:rsid w:val="00E57429"/>
    <w:rsid w:val="00E642EE"/>
    <w:rsid w:val="00E64861"/>
    <w:rsid w:val="00E67594"/>
    <w:rsid w:val="00E70CC1"/>
    <w:rsid w:val="00E7117D"/>
    <w:rsid w:val="00E71FCD"/>
    <w:rsid w:val="00E72C71"/>
    <w:rsid w:val="00E74907"/>
    <w:rsid w:val="00E74CEA"/>
    <w:rsid w:val="00E75176"/>
    <w:rsid w:val="00E7599E"/>
    <w:rsid w:val="00E75C42"/>
    <w:rsid w:val="00E76864"/>
    <w:rsid w:val="00E76BB8"/>
    <w:rsid w:val="00E77D11"/>
    <w:rsid w:val="00E81E51"/>
    <w:rsid w:val="00E82A6B"/>
    <w:rsid w:val="00E83292"/>
    <w:rsid w:val="00E83E78"/>
    <w:rsid w:val="00E850EF"/>
    <w:rsid w:val="00E90E6A"/>
    <w:rsid w:val="00E919E5"/>
    <w:rsid w:val="00E93DF8"/>
    <w:rsid w:val="00E93E10"/>
    <w:rsid w:val="00E952DE"/>
    <w:rsid w:val="00E96583"/>
    <w:rsid w:val="00E967B8"/>
    <w:rsid w:val="00EA016B"/>
    <w:rsid w:val="00EA0A83"/>
    <w:rsid w:val="00EA1EF5"/>
    <w:rsid w:val="00EA6A38"/>
    <w:rsid w:val="00EA6AE6"/>
    <w:rsid w:val="00EA6B74"/>
    <w:rsid w:val="00EA6ECB"/>
    <w:rsid w:val="00EA7619"/>
    <w:rsid w:val="00EB0429"/>
    <w:rsid w:val="00EB0745"/>
    <w:rsid w:val="00EB13B6"/>
    <w:rsid w:val="00EB39CA"/>
    <w:rsid w:val="00EB3C44"/>
    <w:rsid w:val="00EB6268"/>
    <w:rsid w:val="00EB6470"/>
    <w:rsid w:val="00EB7DC5"/>
    <w:rsid w:val="00EC08EB"/>
    <w:rsid w:val="00EC0E70"/>
    <w:rsid w:val="00EC3F43"/>
    <w:rsid w:val="00EC563C"/>
    <w:rsid w:val="00EC5AB0"/>
    <w:rsid w:val="00EC5BA9"/>
    <w:rsid w:val="00EC63FC"/>
    <w:rsid w:val="00EC77AE"/>
    <w:rsid w:val="00ED1E43"/>
    <w:rsid w:val="00ED325E"/>
    <w:rsid w:val="00ED3973"/>
    <w:rsid w:val="00ED58A6"/>
    <w:rsid w:val="00ED63E7"/>
    <w:rsid w:val="00ED740D"/>
    <w:rsid w:val="00EE0D37"/>
    <w:rsid w:val="00EE1533"/>
    <w:rsid w:val="00EE19A0"/>
    <w:rsid w:val="00EE2099"/>
    <w:rsid w:val="00EE2F74"/>
    <w:rsid w:val="00EE44FB"/>
    <w:rsid w:val="00EE60E6"/>
    <w:rsid w:val="00EE64F4"/>
    <w:rsid w:val="00EE67AE"/>
    <w:rsid w:val="00EE7240"/>
    <w:rsid w:val="00EF0CA1"/>
    <w:rsid w:val="00EF1C46"/>
    <w:rsid w:val="00EF29EA"/>
    <w:rsid w:val="00EF30AB"/>
    <w:rsid w:val="00EF4C27"/>
    <w:rsid w:val="00EF50E1"/>
    <w:rsid w:val="00EF7BF8"/>
    <w:rsid w:val="00F00C18"/>
    <w:rsid w:val="00F02407"/>
    <w:rsid w:val="00F035B1"/>
    <w:rsid w:val="00F05F4C"/>
    <w:rsid w:val="00F06100"/>
    <w:rsid w:val="00F0669D"/>
    <w:rsid w:val="00F0714A"/>
    <w:rsid w:val="00F0798A"/>
    <w:rsid w:val="00F07EB8"/>
    <w:rsid w:val="00F101B1"/>
    <w:rsid w:val="00F106A1"/>
    <w:rsid w:val="00F112C4"/>
    <w:rsid w:val="00F11AF7"/>
    <w:rsid w:val="00F139EC"/>
    <w:rsid w:val="00F13C51"/>
    <w:rsid w:val="00F1587D"/>
    <w:rsid w:val="00F167E3"/>
    <w:rsid w:val="00F168A3"/>
    <w:rsid w:val="00F16C54"/>
    <w:rsid w:val="00F21C10"/>
    <w:rsid w:val="00F238C2"/>
    <w:rsid w:val="00F25D54"/>
    <w:rsid w:val="00F2686C"/>
    <w:rsid w:val="00F278E9"/>
    <w:rsid w:val="00F31752"/>
    <w:rsid w:val="00F3176C"/>
    <w:rsid w:val="00F3240E"/>
    <w:rsid w:val="00F328BA"/>
    <w:rsid w:val="00F34C82"/>
    <w:rsid w:val="00F35278"/>
    <w:rsid w:val="00F37F0E"/>
    <w:rsid w:val="00F513BC"/>
    <w:rsid w:val="00F5320F"/>
    <w:rsid w:val="00F55408"/>
    <w:rsid w:val="00F568A8"/>
    <w:rsid w:val="00F5761B"/>
    <w:rsid w:val="00F60EE3"/>
    <w:rsid w:val="00F61B48"/>
    <w:rsid w:val="00F62D73"/>
    <w:rsid w:val="00F65EC6"/>
    <w:rsid w:val="00F67FDB"/>
    <w:rsid w:val="00F7096F"/>
    <w:rsid w:val="00F70F74"/>
    <w:rsid w:val="00F711FE"/>
    <w:rsid w:val="00F74C94"/>
    <w:rsid w:val="00F753F7"/>
    <w:rsid w:val="00F7692C"/>
    <w:rsid w:val="00F80CEF"/>
    <w:rsid w:val="00F85E30"/>
    <w:rsid w:val="00F86D70"/>
    <w:rsid w:val="00F8700C"/>
    <w:rsid w:val="00F8764D"/>
    <w:rsid w:val="00F9116D"/>
    <w:rsid w:val="00F91486"/>
    <w:rsid w:val="00F93A08"/>
    <w:rsid w:val="00F9423E"/>
    <w:rsid w:val="00F943B1"/>
    <w:rsid w:val="00F95F2B"/>
    <w:rsid w:val="00F96954"/>
    <w:rsid w:val="00F96CC2"/>
    <w:rsid w:val="00FA1B8A"/>
    <w:rsid w:val="00FA5258"/>
    <w:rsid w:val="00FA5CF8"/>
    <w:rsid w:val="00FA5E2C"/>
    <w:rsid w:val="00FA7C5F"/>
    <w:rsid w:val="00FB57E4"/>
    <w:rsid w:val="00FC4660"/>
    <w:rsid w:val="00FC5A04"/>
    <w:rsid w:val="00FD04D1"/>
    <w:rsid w:val="00FD193D"/>
    <w:rsid w:val="00FD1C1F"/>
    <w:rsid w:val="00FD3D3A"/>
    <w:rsid w:val="00FD68C2"/>
    <w:rsid w:val="00FD6D3A"/>
    <w:rsid w:val="00FE061E"/>
    <w:rsid w:val="00FE2D18"/>
    <w:rsid w:val="00FE35F7"/>
    <w:rsid w:val="00FE3D5C"/>
    <w:rsid w:val="00FE3FD2"/>
    <w:rsid w:val="00FE4F49"/>
    <w:rsid w:val="00FF1119"/>
    <w:rsid w:val="00FF21CE"/>
    <w:rsid w:val="00FF27BD"/>
    <w:rsid w:val="00FF51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DFE66"/>
  <w15:docId w15:val="{0F62A48B-8682-41A6-8381-28FB3BF7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7E"/>
    <w:pPr>
      <w:widowControl w:val="0"/>
      <w:spacing w:after="200" w:line="276" w:lineRule="auto"/>
    </w:pPr>
    <w:rPr>
      <w:lang w:val="en-US"/>
    </w:rPr>
  </w:style>
  <w:style w:type="paragraph" w:styleId="Heading2">
    <w:name w:val="heading 2"/>
    <w:basedOn w:val="Normal"/>
    <w:next w:val="Normal"/>
    <w:link w:val="Heading2Char"/>
    <w:uiPriority w:val="9"/>
    <w:unhideWhenUsed/>
    <w:qFormat/>
    <w:rsid w:val="003A0A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Dot point"/>
    <w:basedOn w:val="Normal"/>
    <w:next w:val="Normal"/>
    <w:link w:val="Heading3Char"/>
    <w:uiPriority w:val="9"/>
    <w:unhideWhenUsed/>
    <w:qFormat/>
    <w:rsid w:val="003A0AEA"/>
    <w:pPr>
      <w:widowControl/>
      <w:spacing w:before="120" w:after="120"/>
      <w:jc w:val="both"/>
      <w:outlineLvl w:val="2"/>
    </w:pPr>
    <w:rPr>
      <w:rFonts w:ascii="Gill Sans MT" w:eastAsiaTheme="majorEastAsia" w:hAnsi="Gill Sans MT" w:cstheme="majorBidi"/>
      <w:bCs/>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7CC"/>
    <w:pPr>
      <w:widowControl/>
      <w:spacing w:after="160" w:line="259" w:lineRule="auto"/>
      <w:ind w:left="720"/>
      <w:contextualSpacing/>
    </w:pPr>
    <w:rPr>
      <w:lang w:val="en-AU"/>
    </w:rPr>
  </w:style>
  <w:style w:type="paragraph" w:styleId="Footer">
    <w:name w:val="footer"/>
    <w:basedOn w:val="Normal"/>
    <w:link w:val="FooterChar"/>
    <w:uiPriority w:val="99"/>
    <w:unhideWhenUsed/>
    <w:rsid w:val="004F1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7CC"/>
    <w:rPr>
      <w:lang w:val="en-US"/>
    </w:rPr>
  </w:style>
  <w:style w:type="table" w:customStyle="1" w:styleId="PlainTable41">
    <w:name w:val="Plain Table 41"/>
    <w:basedOn w:val="TableNormal"/>
    <w:uiPriority w:val="44"/>
    <w:rsid w:val="004F17CC"/>
    <w:pPr>
      <w:widowControl w:val="0"/>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F1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7CC"/>
    <w:rPr>
      <w:lang w:val="en-US"/>
    </w:rPr>
  </w:style>
  <w:style w:type="paragraph" w:styleId="BalloonText">
    <w:name w:val="Balloon Text"/>
    <w:basedOn w:val="Normal"/>
    <w:link w:val="BalloonTextChar"/>
    <w:uiPriority w:val="99"/>
    <w:semiHidden/>
    <w:unhideWhenUsed/>
    <w:rsid w:val="008E3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366"/>
    <w:rPr>
      <w:rFonts w:ascii="Segoe UI" w:hAnsi="Segoe UI" w:cs="Segoe UI"/>
      <w:sz w:val="18"/>
      <w:szCs w:val="18"/>
      <w:lang w:val="en-US"/>
    </w:rPr>
  </w:style>
  <w:style w:type="table" w:styleId="TableGrid">
    <w:name w:val="Table Grid"/>
    <w:basedOn w:val="TableNormal"/>
    <w:uiPriority w:val="59"/>
    <w:rsid w:val="003E2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A0AEA"/>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aliases w:val="Dot point Char"/>
    <w:basedOn w:val="DefaultParagraphFont"/>
    <w:link w:val="Heading3"/>
    <w:uiPriority w:val="9"/>
    <w:rsid w:val="003A0AEA"/>
    <w:rPr>
      <w:rFonts w:ascii="Gill Sans MT" w:eastAsiaTheme="majorEastAsia" w:hAnsi="Gill Sans MT" w:cstheme="majorBidi"/>
      <w:bCs/>
      <w:sz w:val="24"/>
    </w:rPr>
  </w:style>
  <w:style w:type="paragraph" w:styleId="NoSpacing">
    <w:name w:val="No Spacing"/>
    <w:aliases w:val="Normal paragraph"/>
    <w:link w:val="NoSpacingChar"/>
    <w:uiPriority w:val="1"/>
    <w:qFormat/>
    <w:rsid w:val="003A0AEA"/>
    <w:pPr>
      <w:spacing w:before="120" w:after="120" w:line="276" w:lineRule="auto"/>
      <w:ind w:left="425"/>
      <w:jc w:val="both"/>
    </w:pPr>
    <w:rPr>
      <w:rFonts w:ascii="Gill Sans MT" w:eastAsia="Calibri" w:hAnsi="Gill Sans MT" w:cs="Times New Roman"/>
      <w:sz w:val="24"/>
    </w:rPr>
  </w:style>
  <w:style w:type="character" w:customStyle="1" w:styleId="NoSpacingChar">
    <w:name w:val="No Spacing Char"/>
    <w:aliases w:val="Normal paragraph Char"/>
    <w:basedOn w:val="DefaultParagraphFont"/>
    <w:link w:val="NoSpacing"/>
    <w:uiPriority w:val="1"/>
    <w:rsid w:val="003A0AEA"/>
    <w:rPr>
      <w:rFonts w:ascii="Gill Sans MT" w:eastAsia="Calibri" w:hAnsi="Gill Sans MT" w:cs="Times New Roman"/>
      <w:sz w:val="24"/>
    </w:rPr>
  </w:style>
  <w:style w:type="paragraph" w:styleId="NormalWeb">
    <w:name w:val="Normal (Web)"/>
    <w:basedOn w:val="Normal"/>
    <w:uiPriority w:val="99"/>
    <w:unhideWhenUsed/>
    <w:rsid w:val="00094BEB"/>
    <w:pPr>
      <w:widowControl/>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994380"/>
    <w:rPr>
      <w:sz w:val="16"/>
      <w:szCs w:val="16"/>
    </w:rPr>
  </w:style>
  <w:style w:type="paragraph" w:styleId="CommentText">
    <w:name w:val="annotation text"/>
    <w:basedOn w:val="Normal"/>
    <w:link w:val="CommentTextChar"/>
    <w:uiPriority w:val="99"/>
    <w:unhideWhenUsed/>
    <w:rsid w:val="00994380"/>
    <w:pPr>
      <w:spacing w:line="240" w:lineRule="auto"/>
    </w:pPr>
    <w:rPr>
      <w:sz w:val="20"/>
      <w:szCs w:val="20"/>
    </w:rPr>
  </w:style>
  <w:style w:type="character" w:customStyle="1" w:styleId="CommentTextChar">
    <w:name w:val="Comment Text Char"/>
    <w:basedOn w:val="DefaultParagraphFont"/>
    <w:link w:val="CommentText"/>
    <w:uiPriority w:val="99"/>
    <w:rsid w:val="00994380"/>
    <w:rPr>
      <w:sz w:val="20"/>
      <w:szCs w:val="20"/>
      <w:lang w:val="en-US"/>
    </w:rPr>
  </w:style>
  <w:style w:type="paragraph" w:styleId="CommentSubject">
    <w:name w:val="annotation subject"/>
    <w:basedOn w:val="CommentText"/>
    <w:next w:val="CommentText"/>
    <w:link w:val="CommentSubjectChar"/>
    <w:uiPriority w:val="99"/>
    <w:semiHidden/>
    <w:unhideWhenUsed/>
    <w:rsid w:val="00994380"/>
    <w:rPr>
      <w:b/>
      <w:bCs/>
    </w:rPr>
  </w:style>
  <w:style w:type="character" w:customStyle="1" w:styleId="CommentSubjectChar">
    <w:name w:val="Comment Subject Char"/>
    <w:basedOn w:val="CommentTextChar"/>
    <w:link w:val="CommentSubject"/>
    <w:uiPriority w:val="99"/>
    <w:semiHidden/>
    <w:rsid w:val="00994380"/>
    <w:rPr>
      <w:b/>
      <w:bCs/>
      <w:sz w:val="20"/>
      <w:szCs w:val="20"/>
      <w:lang w:val="en-US"/>
    </w:rPr>
  </w:style>
  <w:style w:type="table" w:styleId="GridTable2-Accent1">
    <w:name w:val="Grid Table 2 Accent 1"/>
    <w:basedOn w:val="TableNormal"/>
    <w:uiPriority w:val="47"/>
    <w:rsid w:val="005F5EE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077B8D"/>
    <w:rPr>
      <w:color w:val="0563C1" w:themeColor="hyperlink"/>
      <w:u w:val="single"/>
    </w:rPr>
  </w:style>
  <w:style w:type="character" w:styleId="UnresolvedMention">
    <w:name w:val="Unresolved Mention"/>
    <w:basedOn w:val="DefaultParagraphFont"/>
    <w:uiPriority w:val="99"/>
    <w:semiHidden/>
    <w:unhideWhenUsed/>
    <w:rsid w:val="00077B8D"/>
    <w:rPr>
      <w:color w:val="605E5C"/>
      <w:shd w:val="clear" w:color="auto" w:fill="E1DFDD"/>
    </w:rPr>
  </w:style>
  <w:style w:type="character" w:styleId="FollowedHyperlink">
    <w:name w:val="FollowedHyperlink"/>
    <w:basedOn w:val="DefaultParagraphFont"/>
    <w:uiPriority w:val="99"/>
    <w:semiHidden/>
    <w:unhideWhenUsed/>
    <w:rsid w:val="00077B8D"/>
    <w:rPr>
      <w:color w:val="954F72" w:themeColor="followedHyperlink"/>
      <w:u w:val="single"/>
    </w:rPr>
  </w:style>
  <w:style w:type="paragraph" w:styleId="Revision">
    <w:name w:val="Revision"/>
    <w:hidden/>
    <w:uiPriority w:val="99"/>
    <w:semiHidden/>
    <w:rsid w:val="00A875F4"/>
    <w:pPr>
      <w:spacing w:after="0" w:line="240" w:lineRule="auto"/>
    </w:pPr>
    <w:rPr>
      <w:lang w:val="en-US"/>
    </w:rPr>
  </w:style>
  <w:style w:type="paragraph" w:customStyle="1" w:styleId="Default">
    <w:name w:val="Default"/>
    <w:rsid w:val="00177AF3"/>
    <w:pPr>
      <w:autoSpaceDE w:val="0"/>
      <w:autoSpaceDN w:val="0"/>
      <w:adjustRightInd w:val="0"/>
      <w:spacing w:after="0" w:line="240" w:lineRule="auto"/>
    </w:pPr>
    <w:rPr>
      <w:rFonts w:ascii="Gill Sans MT Std Medium" w:hAnsi="Gill Sans MT Std Medium" w:cs="Gill Sans MT Std Medium"/>
      <w:color w:val="000000"/>
      <w:sz w:val="24"/>
      <w:szCs w:val="24"/>
    </w:rPr>
  </w:style>
  <w:style w:type="paragraph" w:customStyle="1" w:styleId="Pa21">
    <w:name w:val="Pa21"/>
    <w:basedOn w:val="Default"/>
    <w:next w:val="Default"/>
    <w:uiPriority w:val="99"/>
    <w:rsid w:val="00177AF3"/>
    <w:pPr>
      <w:spacing w:line="221" w:lineRule="atLeast"/>
    </w:pPr>
    <w:rPr>
      <w:rFonts w:cstheme="minorBidi"/>
      <w:color w:val="auto"/>
    </w:rPr>
  </w:style>
  <w:style w:type="character" w:customStyle="1" w:styleId="A15">
    <w:name w:val="A15"/>
    <w:uiPriority w:val="99"/>
    <w:rsid w:val="00177AF3"/>
    <w:rPr>
      <w:rFonts w:cs="Gill Sans MT Std Medium"/>
      <w:color w:val="FFFFFF"/>
      <w:sz w:val="32"/>
      <w:szCs w:val="32"/>
    </w:rPr>
  </w:style>
  <w:style w:type="paragraph" w:customStyle="1" w:styleId="Pa1">
    <w:name w:val="Pa1"/>
    <w:basedOn w:val="Default"/>
    <w:next w:val="Default"/>
    <w:uiPriority w:val="99"/>
    <w:rsid w:val="00177AF3"/>
    <w:pPr>
      <w:spacing w:line="221" w:lineRule="atLeast"/>
    </w:pPr>
    <w:rPr>
      <w:rFonts w:cstheme="minorBidi"/>
      <w:color w:val="auto"/>
    </w:rPr>
  </w:style>
  <w:style w:type="character" w:customStyle="1" w:styleId="A16">
    <w:name w:val="A16"/>
    <w:uiPriority w:val="99"/>
    <w:rsid w:val="00177AF3"/>
    <w:rPr>
      <w:rFonts w:ascii="Gill Sans MT Std Light" w:hAnsi="Gill Sans MT Std Light" w:cs="Gill Sans MT Std Light"/>
      <w:color w:val="FFFFFF"/>
      <w:sz w:val="26"/>
      <w:szCs w:val="26"/>
    </w:rPr>
  </w:style>
  <w:style w:type="paragraph" w:styleId="PlainText">
    <w:name w:val="Plain Text"/>
    <w:basedOn w:val="Normal"/>
    <w:link w:val="PlainTextChar"/>
    <w:uiPriority w:val="99"/>
    <w:semiHidden/>
    <w:unhideWhenUsed/>
    <w:rsid w:val="00A90951"/>
    <w:pPr>
      <w:widowControl/>
      <w:spacing w:after="0" w:line="240" w:lineRule="auto"/>
    </w:pPr>
    <w:rPr>
      <w:rFonts w:ascii="Calibri Light" w:eastAsia="Times New Roman" w:hAnsi="Calibri Light" w:cs="Calibri"/>
      <w:szCs w:val="21"/>
      <w:lang w:val="en-AU" w:eastAsia="en-AU"/>
    </w:rPr>
  </w:style>
  <w:style w:type="character" w:customStyle="1" w:styleId="PlainTextChar">
    <w:name w:val="Plain Text Char"/>
    <w:basedOn w:val="DefaultParagraphFont"/>
    <w:link w:val="PlainText"/>
    <w:uiPriority w:val="99"/>
    <w:semiHidden/>
    <w:rsid w:val="00A90951"/>
    <w:rPr>
      <w:rFonts w:ascii="Calibri Light" w:eastAsia="Times New Roman" w:hAnsi="Calibri Light" w:cs="Calibri"/>
      <w:szCs w:val="21"/>
      <w:lang w:eastAsia="en-AU"/>
    </w:rPr>
  </w:style>
  <w:style w:type="paragraph" w:customStyle="1" w:styleId="Est-Dots">
    <w:name w:val="Est - Dots"/>
    <w:basedOn w:val="ListParagraph"/>
    <w:link w:val="Est-DotsChar"/>
    <w:qFormat/>
    <w:rsid w:val="00190321"/>
    <w:pPr>
      <w:numPr>
        <w:numId w:val="40"/>
      </w:numPr>
      <w:spacing w:before="120" w:after="120" w:line="240" w:lineRule="auto"/>
      <w:contextualSpacing w:val="0"/>
    </w:pPr>
    <w:rPr>
      <w:rFonts w:ascii="Gill Sans MT" w:eastAsiaTheme="minorEastAsia" w:hAnsi="Gill Sans MT"/>
      <w:sz w:val="24"/>
      <w:szCs w:val="24"/>
    </w:rPr>
  </w:style>
  <w:style w:type="character" w:customStyle="1" w:styleId="Est-DotsChar">
    <w:name w:val="Est - Dots Char"/>
    <w:link w:val="Est-Dots"/>
    <w:rsid w:val="00190321"/>
    <w:rPr>
      <w:rFonts w:ascii="Gill Sans MT" w:eastAsiaTheme="minorEastAsia" w:hAnsi="Gill Sans MT"/>
      <w:sz w:val="24"/>
      <w:szCs w:val="24"/>
    </w:rPr>
  </w:style>
  <w:style w:type="paragraph" w:customStyle="1" w:styleId="Numbering">
    <w:name w:val="Numbering"/>
    <w:basedOn w:val="NoSpacing"/>
    <w:link w:val="NumberingChar"/>
    <w:qFormat/>
    <w:rsid w:val="00280478"/>
    <w:pPr>
      <w:numPr>
        <w:numId w:val="42"/>
      </w:numPr>
    </w:pPr>
  </w:style>
  <w:style w:type="character" w:customStyle="1" w:styleId="NumberingChar">
    <w:name w:val="Numbering Char"/>
    <w:link w:val="Numbering"/>
    <w:rsid w:val="00280478"/>
    <w:rPr>
      <w:rFonts w:ascii="Gill Sans MT" w:eastAsia="Calibri" w:hAnsi="Gill Sans MT" w:cs="Times New Roman"/>
      <w:sz w:val="24"/>
    </w:rPr>
  </w:style>
  <w:style w:type="paragraph" w:customStyle="1" w:styleId="T1TableStyle">
    <w:name w:val="T1TableStyle"/>
    <w:rsid w:val="00053EE0"/>
    <w:pPr>
      <w:spacing w:after="0" w:line="240" w:lineRule="auto"/>
    </w:pPr>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2005">
      <w:bodyDiv w:val="1"/>
      <w:marLeft w:val="0"/>
      <w:marRight w:val="0"/>
      <w:marTop w:val="0"/>
      <w:marBottom w:val="0"/>
      <w:divBdr>
        <w:top w:val="none" w:sz="0" w:space="0" w:color="auto"/>
        <w:left w:val="none" w:sz="0" w:space="0" w:color="auto"/>
        <w:bottom w:val="none" w:sz="0" w:space="0" w:color="auto"/>
        <w:right w:val="none" w:sz="0" w:space="0" w:color="auto"/>
      </w:divBdr>
    </w:div>
    <w:div w:id="111635240">
      <w:bodyDiv w:val="1"/>
      <w:marLeft w:val="0"/>
      <w:marRight w:val="0"/>
      <w:marTop w:val="0"/>
      <w:marBottom w:val="0"/>
      <w:divBdr>
        <w:top w:val="none" w:sz="0" w:space="0" w:color="auto"/>
        <w:left w:val="none" w:sz="0" w:space="0" w:color="auto"/>
        <w:bottom w:val="none" w:sz="0" w:space="0" w:color="auto"/>
        <w:right w:val="none" w:sz="0" w:space="0" w:color="auto"/>
      </w:divBdr>
    </w:div>
    <w:div w:id="153760377">
      <w:bodyDiv w:val="1"/>
      <w:marLeft w:val="0"/>
      <w:marRight w:val="0"/>
      <w:marTop w:val="0"/>
      <w:marBottom w:val="0"/>
      <w:divBdr>
        <w:top w:val="none" w:sz="0" w:space="0" w:color="auto"/>
        <w:left w:val="none" w:sz="0" w:space="0" w:color="auto"/>
        <w:bottom w:val="none" w:sz="0" w:space="0" w:color="auto"/>
        <w:right w:val="none" w:sz="0" w:space="0" w:color="auto"/>
      </w:divBdr>
    </w:div>
    <w:div w:id="281040268">
      <w:bodyDiv w:val="1"/>
      <w:marLeft w:val="0"/>
      <w:marRight w:val="0"/>
      <w:marTop w:val="0"/>
      <w:marBottom w:val="0"/>
      <w:divBdr>
        <w:top w:val="none" w:sz="0" w:space="0" w:color="auto"/>
        <w:left w:val="none" w:sz="0" w:space="0" w:color="auto"/>
        <w:bottom w:val="none" w:sz="0" w:space="0" w:color="auto"/>
        <w:right w:val="none" w:sz="0" w:space="0" w:color="auto"/>
      </w:divBdr>
    </w:div>
    <w:div w:id="349457120">
      <w:bodyDiv w:val="1"/>
      <w:marLeft w:val="0"/>
      <w:marRight w:val="0"/>
      <w:marTop w:val="0"/>
      <w:marBottom w:val="0"/>
      <w:divBdr>
        <w:top w:val="none" w:sz="0" w:space="0" w:color="auto"/>
        <w:left w:val="none" w:sz="0" w:space="0" w:color="auto"/>
        <w:bottom w:val="none" w:sz="0" w:space="0" w:color="auto"/>
        <w:right w:val="none" w:sz="0" w:space="0" w:color="auto"/>
      </w:divBdr>
    </w:div>
    <w:div w:id="401637264">
      <w:bodyDiv w:val="1"/>
      <w:marLeft w:val="0"/>
      <w:marRight w:val="0"/>
      <w:marTop w:val="0"/>
      <w:marBottom w:val="0"/>
      <w:divBdr>
        <w:top w:val="none" w:sz="0" w:space="0" w:color="auto"/>
        <w:left w:val="none" w:sz="0" w:space="0" w:color="auto"/>
        <w:bottom w:val="none" w:sz="0" w:space="0" w:color="auto"/>
        <w:right w:val="none" w:sz="0" w:space="0" w:color="auto"/>
      </w:divBdr>
    </w:div>
    <w:div w:id="450903863">
      <w:bodyDiv w:val="1"/>
      <w:marLeft w:val="0"/>
      <w:marRight w:val="0"/>
      <w:marTop w:val="0"/>
      <w:marBottom w:val="0"/>
      <w:divBdr>
        <w:top w:val="none" w:sz="0" w:space="0" w:color="auto"/>
        <w:left w:val="none" w:sz="0" w:space="0" w:color="auto"/>
        <w:bottom w:val="none" w:sz="0" w:space="0" w:color="auto"/>
        <w:right w:val="none" w:sz="0" w:space="0" w:color="auto"/>
      </w:divBdr>
    </w:div>
    <w:div w:id="559487994">
      <w:bodyDiv w:val="1"/>
      <w:marLeft w:val="0"/>
      <w:marRight w:val="0"/>
      <w:marTop w:val="0"/>
      <w:marBottom w:val="0"/>
      <w:divBdr>
        <w:top w:val="none" w:sz="0" w:space="0" w:color="auto"/>
        <w:left w:val="none" w:sz="0" w:space="0" w:color="auto"/>
        <w:bottom w:val="none" w:sz="0" w:space="0" w:color="auto"/>
        <w:right w:val="none" w:sz="0" w:space="0" w:color="auto"/>
      </w:divBdr>
    </w:div>
    <w:div w:id="757600152">
      <w:bodyDiv w:val="1"/>
      <w:marLeft w:val="0"/>
      <w:marRight w:val="0"/>
      <w:marTop w:val="0"/>
      <w:marBottom w:val="0"/>
      <w:divBdr>
        <w:top w:val="none" w:sz="0" w:space="0" w:color="auto"/>
        <w:left w:val="none" w:sz="0" w:space="0" w:color="auto"/>
        <w:bottom w:val="none" w:sz="0" w:space="0" w:color="auto"/>
        <w:right w:val="none" w:sz="0" w:space="0" w:color="auto"/>
      </w:divBdr>
    </w:div>
    <w:div w:id="780346308">
      <w:bodyDiv w:val="1"/>
      <w:marLeft w:val="0"/>
      <w:marRight w:val="0"/>
      <w:marTop w:val="0"/>
      <w:marBottom w:val="0"/>
      <w:divBdr>
        <w:top w:val="none" w:sz="0" w:space="0" w:color="auto"/>
        <w:left w:val="none" w:sz="0" w:space="0" w:color="auto"/>
        <w:bottom w:val="none" w:sz="0" w:space="0" w:color="auto"/>
        <w:right w:val="none" w:sz="0" w:space="0" w:color="auto"/>
      </w:divBdr>
    </w:div>
    <w:div w:id="831219370">
      <w:bodyDiv w:val="1"/>
      <w:marLeft w:val="0"/>
      <w:marRight w:val="0"/>
      <w:marTop w:val="0"/>
      <w:marBottom w:val="0"/>
      <w:divBdr>
        <w:top w:val="none" w:sz="0" w:space="0" w:color="auto"/>
        <w:left w:val="none" w:sz="0" w:space="0" w:color="auto"/>
        <w:bottom w:val="none" w:sz="0" w:space="0" w:color="auto"/>
        <w:right w:val="none" w:sz="0" w:space="0" w:color="auto"/>
      </w:divBdr>
    </w:div>
    <w:div w:id="955018097">
      <w:bodyDiv w:val="1"/>
      <w:marLeft w:val="0"/>
      <w:marRight w:val="0"/>
      <w:marTop w:val="0"/>
      <w:marBottom w:val="0"/>
      <w:divBdr>
        <w:top w:val="none" w:sz="0" w:space="0" w:color="auto"/>
        <w:left w:val="none" w:sz="0" w:space="0" w:color="auto"/>
        <w:bottom w:val="none" w:sz="0" w:space="0" w:color="auto"/>
        <w:right w:val="none" w:sz="0" w:space="0" w:color="auto"/>
      </w:divBdr>
    </w:div>
    <w:div w:id="1054087749">
      <w:bodyDiv w:val="1"/>
      <w:marLeft w:val="0"/>
      <w:marRight w:val="0"/>
      <w:marTop w:val="0"/>
      <w:marBottom w:val="0"/>
      <w:divBdr>
        <w:top w:val="none" w:sz="0" w:space="0" w:color="auto"/>
        <w:left w:val="none" w:sz="0" w:space="0" w:color="auto"/>
        <w:bottom w:val="none" w:sz="0" w:space="0" w:color="auto"/>
        <w:right w:val="none" w:sz="0" w:space="0" w:color="auto"/>
      </w:divBdr>
    </w:div>
    <w:div w:id="1090345300">
      <w:bodyDiv w:val="1"/>
      <w:marLeft w:val="0"/>
      <w:marRight w:val="0"/>
      <w:marTop w:val="0"/>
      <w:marBottom w:val="0"/>
      <w:divBdr>
        <w:top w:val="none" w:sz="0" w:space="0" w:color="auto"/>
        <w:left w:val="none" w:sz="0" w:space="0" w:color="auto"/>
        <w:bottom w:val="none" w:sz="0" w:space="0" w:color="auto"/>
        <w:right w:val="none" w:sz="0" w:space="0" w:color="auto"/>
      </w:divBdr>
    </w:div>
    <w:div w:id="1173107114">
      <w:bodyDiv w:val="1"/>
      <w:marLeft w:val="0"/>
      <w:marRight w:val="0"/>
      <w:marTop w:val="0"/>
      <w:marBottom w:val="0"/>
      <w:divBdr>
        <w:top w:val="none" w:sz="0" w:space="0" w:color="auto"/>
        <w:left w:val="none" w:sz="0" w:space="0" w:color="auto"/>
        <w:bottom w:val="none" w:sz="0" w:space="0" w:color="auto"/>
        <w:right w:val="none" w:sz="0" w:space="0" w:color="auto"/>
      </w:divBdr>
    </w:div>
    <w:div w:id="1173649384">
      <w:bodyDiv w:val="1"/>
      <w:marLeft w:val="0"/>
      <w:marRight w:val="0"/>
      <w:marTop w:val="0"/>
      <w:marBottom w:val="0"/>
      <w:divBdr>
        <w:top w:val="none" w:sz="0" w:space="0" w:color="auto"/>
        <w:left w:val="none" w:sz="0" w:space="0" w:color="auto"/>
        <w:bottom w:val="none" w:sz="0" w:space="0" w:color="auto"/>
        <w:right w:val="none" w:sz="0" w:space="0" w:color="auto"/>
      </w:divBdr>
    </w:div>
    <w:div w:id="1187136136">
      <w:bodyDiv w:val="1"/>
      <w:marLeft w:val="0"/>
      <w:marRight w:val="0"/>
      <w:marTop w:val="0"/>
      <w:marBottom w:val="0"/>
      <w:divBdr>
        <w:top w:val="none" w:sz="0" w:space="0" w:color="auto"/>
        <w:left w:val="none" w:sz="0" w:space="0" w:color="auto"/>
        <w:bottom w:val="none" w:sz="0" w:space="0" w:color="auto"/>
        <w:right w:val="none" w:sz="0" w:space="0" w:color="auto"/>
      </w:divBdr>
    </w:div>
    <w:div w:id="1228032673">
      <w:bodyDiv w:val="1"/>
      <w:marLeft w:val="0"/>
      <w:marRight w:val="0"/>
      <w:marTop w:val="0"/>
      <w:marBottom w:val="0"/>
      <w:divBdr>
        <w:top w:val="none" w:sz="0" w:space="0" w:color="auto"/>
        <w:left w:val="none" w:sz="0" w:space="0" w:color="auto"/>
        <w:bottom w:val="none" w:sz="0" w:space="0" w:color="auto"/>
        <w:right w:val="none" w:sz="0" w:space="0" w:color="auto"/>
      </w:divBdr>
    </w:div>
    <w:div w:id="1235552200">
      <w:bodyDiv w:val="1"/>
      <w:marLeft w:val="0"/>
      <w:marRight w:val="0"/>
      <w:marTop w:val="0"/>
      <w:marBottom w:val="0"/>
      <w:divBdr>
        <w:top w:val="none" w:sz="0" w:space="0" w:color="auto"/>
        <w:left w:val="none" w:sz="0" w:space="0" w:color="auto"/>
        <w:bottom w:val="none" w:sz="0" w:space="0" w:color="auto"/>
        <w:right w:val="none" w:sz="0" w:space="0" w:color="auto"/>
      </w:divBdr>
    </w:div>
    <w:div w:id="1283540149">
      <w:bodyDiv w:val="1"/>
      <w:marLeft w:val="0"/>
      <w:marRight w:val="0"/>
      <w:marTop w:val="0"/>
      <w:marBottom w:val="0"/>
      <w:divBdr>
        <w:top w:val="none" w:sz="0" w:space="0" w:color="auto"/>
        <w:left w:val="none" w:sz="0" w:space="0" w:color="auto"/>
        <w:bottom w:val="none" w:sz="0" w:space="0" w:color="auto"/>
        <w:right w:val="none" w:sz="0" w:space="0" w:color="auto"/>
      </w:divBdr>
    </w:div>
    <w:div w:id="1284337654">
      <w:bodyDiv w:val="1"/>
      <w:marLeft w:val="0"/>
      <w:marRight w:val="0"/>
      <w:marTop w:val="0"/>
      <w:marBottom w:val="0"/>
      <w:divBdr>
        <w:top w:val="none" w:sz="0" w:space="0" w:color="auto"/>
        <w:left w:val="none" w:sz="0" w:space="0" w:color="auto"/>
        <w:bottom w:val="none" w:sz="0" w:space="0" w:color="auto"/>
        <w:right w:val="none" w:sz="0" w:space="0" w:color="auto"/>
      </w:divBdr>
    </w:div>
    <w:div w:id="1387728284">
      <w:bodyDiv w:val="1"/>
      <w:marLeft w:val="0"/>
      <w:marRight w:val="0"/>
      <w:marTop w:val="0"/>
      <w:marBottom w:val="0"/>
      <w:divBdr>
        <w:top w:val="none" w:sz="0" w:space="0" w:color="auto"/>
        <w:left w:val="none" w:sz="0" w:space="0" w:color="auto"/>
        <w:bottom w:val="none" w:sz="0" w:space="0" w:color="auto"/>
        <w:right w:val="none" w:sz="0" w:space="0" w:color="auto"/>
      </w:divBdr>
    </w:div>
    <w:div w:id="1607034655">
      <w:bodyDiv w:val="1"/>
      <w:marLeft w:val="0"/>
      <w:marRight w:val="0"/>
      <w:marTop w:val="0"/>
      <w:marBottom w:val="0"/>
      <w:divBdr>
        <w:top w:val="none" w:sz="0" w:space="0" w:color="auto"/>
        <w:left w:val="none" w:sz="0" w:space="0" w:color="auto"/>
        <w:bottom w:val="none" w:sz="0" w:space="0" w:color="auto"/>
        <w:right w:val="none" w:sz="0" w:space="0" w:color="auto"/>
      </w:divBdr>
    </w:div>
    <w:div w:id="1676492729">
      <w:bodyDiv w:val="1"/>
      <w:marLeft w:val="0"/>
      <w:marRight w:val="0"/>
      <w:marTop w:val="0"/>
      <w:marBottom w:val="0"/>
      <w:divBdr>
        <w:top w:val="none" w:sz="0" w:space="0" w:color="auto"/>
        <w:left w:val="none" w:sz="0" w:space="0" w:color="auto"/>
        <w:bottom w:val="none" w:sz="0" w:space="0" w:color="auto"/>
        <w:right w:val="none" w:sz="0" w:space="0" w:color="auto"/>
      </w:divBdr>
    </w:div>
    <w:div w:id="1797215730">
      <w:bodyDiv w:val="1"/>
      <w:marLeft w:val="0"/>
      <w:marRight w:val="0"/>
      <w:marTop w:val="0"/>
      <w:marBottom w:val="0"/>
      <w:divBdr>
        <w:top w:val="none" w:sz="0" w:space="0" w:color="auto"/>
        <w:left w:val="none" w:sz="0" w:space="0" w:color="auto"/>
        <w:bottom w:val="none" w:sz="0" w:space="0" w:color="auto"/>
        <w:right w:val="none" w:sz="0" w:space="0" w:color="auto"/>
      </w:divBdr>
    </w:div>
    <w:div w:id="1821192031">
      <w:bodyDiv w:val="1"/>
      <w:marLeft w:val="0"/>
      <w:marRight w:val="0"/>
      <w:marTop w:val="0"/>
      <w:marBottom w:val="0"/>
      <w:divBdr>
        <w:top w:val="none" w:sz="0" w:space="0" w:color="auto"/>
        <w:left w:val="none" w:sz="0" w:space="0" w:color="auto"/>
        <w:bottom w:val="none" w:sz="0" w:space="0" w:color="auto"/>
        <w:right w:val="none" w:sz="0" w:space="0" w:color="auto"/>
      </w:divBdr>
    </w:div>
    <w:div w:id="1838764052">
      <w:bodyDiv w:val="1"/>
      <w:marLeft w:val="0"/>
      <w:marRight w:val="0"/>
      <w:marTop w:val="0"/>
      <w:marBottom w:val="0"/>
      <w:divBdr>
        <w:top w:val="none" w:sz="0" w:space="0" w:color="auto"/>
        <w:left w:val="none" w:sz="0" w:space="0" w:color="auto"/>
        <w:bottom w:val="none" w:sz="0" w:space="0" w:color="auto"/>
        <w:right w:val="none" w:sz="0" w:space="0" w:color="auto"/>
      </w:divBdr>
    </w:div>
    <w:div w:id="1853303779">
      <w:bodyDiv w:val="1"/>
      <w:marLeft w:val="0"/>
      <w:marRight w:val="0"/>
      <w:marTop w:val="0"/>
      <w:marBottom w:val="0"/>
      <w:divBdr>
        <w:top w:val="none" w:sz="0" w:space="0" w:color="auto"/>
        <w:left w:val="none" w:sz="0" w:space="0" w:color="auto"/>
        <w:bottom w:val="none" w:sz="0" w:space="0" w:color="auto"/>
        <w:right w:val="none" w:sz="0" w:space="0" w:color="auto"/>
      </w:divBdr>
    </w:div>
    <w:div w:id="1855610417">
      <w:bodyDiv w:val="1"/>
      <w:marLeft w:val="0"/>
      <w:marRight w:val="0"/>
      <w:marTop w:val="0"/>
      <w:marBottom w:val="0"/>
      <w:divBdr>
        <w:top w:val="none" w:sz="0" w:space="0" w:color="auto"/>
        <w:left w:val="none" w:sz="0" w:space="0" w:color="auto"/>
        <w:bottom w:val="none" w:sz="0" w:space="0" w:color="auto"/>
        <w:right w:val="none" w:sz="0" w:space="0" w:color="auto"/>
      </w:divBdr>
    </w:div>
    <w:div w:id="1867476770">
      <w:bodyDiv w:val="1"/>
      <w:marLeft w:val="0"/>
      <w:marRight w:val="0"/>
      <w:marTop w:val="0"/>
      <w:marBottom w:val="0"/>
      <w:divBdr>
        <w:top w:val="none" w:sz="0" w:space="0" w:color="auto"/>
        <w:left w:val="none" w:sz="0" w:space="0" w:color="auto"/>
        <w:bottom w:val="none" w:sz="0" w:space="0" w:color="auto"/>
        <w:right w:val="none" w:sz="0" w:space="0" w:color="auto"/>
      </w:divBdr>
    </w:div>
    <w:div w:id="2014263992">
      <w:bodyDiv w:val="1"/>
      <w:marLeft w:val="0"/>
      <w:marRight w:val="0"/>
      <w:marTop w:val="0"/>
      <w:marBottom w:val="0"/>
      <w:divBdr>
        <w:top w:val="none" w:sz="0" w:space="0" w:color="auto"/>
        <w:left w:val="none" w:sz="0" w:space="0" w:color="auto"/>
        <w:bottom w:val="none" w:sz="0" w:space="0" w:color="auto"/>
        <w:right w:val="none" w:sz="0" w:space="0" w:color="auto"/>
      </w:divBdr>
    </w:div>
    <w:div w:id="207064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stategrowth.tas.gov.au/__data/assets/pdf_file/0004/407362/Tasmania_Development_and_Resources_Corporate_Plan_2021-2024.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2E099-AE78-4343-91ED-D5B0295A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State Growth</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Cruse, Helen</dc:creator>
  <cp:keywords/>
  <dc:description/>
  <cp:lastModifiedBy>Botterill-James, Melanie</cp:lastModifiedBy>
  <cp:revision>2</cp:revision>
  <cp:lastPrinted>2023-10-03T04:14:00Z</cp:lastPrinted>
  <dcterms:created xsi:type="dcterms:W3CDTF">2025-09-29T04:45:00Z</dcterms:created>
  <dcterms:modified xsi:type="dcterms:W3CDTF">2025-09-29T04:45:00Z</dcterms:modified>
</cp:coreProperties>
</file>